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54" w:rsidRPr="003F6D8A" w:rsidRDefault="003F6D8A" w:rsidP="003F6D8A">
      <w:pPr>
        <w:pStyle w:val="Rubrik1"/>
        <w:rPr>
          <w:sz w:val="32"/>
        </w:rPr>
      </w:pPr>
      <w:r w:rsidRPr="003F6D8A">
        <w:rPr>
          <w:sz w:val="36"/>
        </w:rPr>
        <w:t>Universitetskanslersämbetets</w:t>
      </w:r>
      <w:r w:rsidRPr="003F6D8A">
        <w:rPr>
          <w:sz w:val="32"/>
        </w:rPr>
        <w:t xml:space="preserve"> utbildningsutvärderingar</w:t>
      </w:r>
      <w:r w:rsidRPr="003F6D8A">
        <w:rPr>
          <w:sz w:val="32"/>
        </w:rPr>
        <w:t xml:space="preserve"> </w:t>
      </w:r>
    </w:p>
    <w:p w:rsidR="003F6D8A" w:rsidRPr="003F6D8A" w:rsidRDefault="003F6D8A" w:rsidP="00291BFC">
      <w:pPr>
        <w:pStyle w:val="Rubrik2"/>
      </w:pPr>
      <w:r w:rsidRPr="003F6D8A">
        <w:t>Självvärdering forskarutbildning</w:t>
      </w:r>
    </w:p>
    <w:tbl>
      <w:tblPr>
        <w:tblStyle w:val="UK-Tabell"/>
        <w:tblW w:w="0" w:type="auto"/>
        <w:tblLook w:val="04A0" w:firstRow="1" w:lastRow="0" w:firstColumn="1" w:lastColumn="0" w:noHBand="0" w:noVBand="1"/>
      </w:tblPr>
      <w:tblGrid>
        <w:gridCol w:w="2694"/>
        <w:gridCol w:w="6179"/>
      </w:tblGrid>
      <w:tr w:rsidR="003F6D8A" w:rsidTr="00932F6B">
        <w:trPr>
          <w:cnfStyle w:val="100000000000" w:firstRow="1" w:lastRow="0" w:firstColumn="0" w:lastColumn="0" w:oddVBand="0" w:evenVBand="0" w:oddHBand="0" w:evenHBand="0" w:firstRowFirstColumn="0" w:firstRowLastColumn="0" w:lastRowFirstColumn="0" w:lastRowLastColumn="0"/>
        </w:trPr>
        <w:tc>
          <w:tcPr>
            <w:tcW w:w="2694" w:type="dxa"/>
          </w:tcPr>
          <w:p w:rsidR="003F6D8A" w:rsidRDefault="003F6D8A" w:rsidP="00D36D83">
            <w:pPr>
              <w:pStyle w:val="Brdtext1UK"/>
            </w:pPr>
          </w:p>
        </w:tc>
        <w:tc>
          <w:tcPr>
            <w:tcW w:w="6179" w:type="dxa"/>
          </w:tcPr>
          <w:p w:rsidR="003F6D8A" w:rsidRDefault="003F6D8A" w:rsidP="00D36D83">
            <w:pPr>
              <w:pStyle w:val="Brdtext1UK"/>
            </w:pPr>
          </w:p>
        </w:tc>
      </w:tr>
      <w:tr w:rsidR="003F6D8A" w:rsidTr="00932F6B">
        <w:tc>
          <w:tcPr>
            <w:tcW w:w="2694" w:type="dxa"/>
          </w:tcPr>
          <w:p w:rsidR="003F6D8A" w:rsidRDefault="003F6D8A" w:rsidP="00D36D83">
            <w:pPr>
              <w:pStyle w:val="Brdtext1UK"/>
            </w:pPr>
            <w:r>
              <w:t>Lärosäte</w:t>
            </w:r>
          </w:p>
        </w:tc>
        <w:tc>
          <w:tcPr>
            <w:tcW w:w="6179" w:type="dxa"/>
          </w:tcPr>
          <w:p w:rsidR="003F6D8A" w:rsidRPr="00932F6B" w:rsidRDefault="003F6D8A" w:rsidP="00D36D83">
            <w:pPr>
              <w:pStyle w:val="Brdtext1UK"/>
              <w:rPr>
                <w:highlight w:val="yellow"/>
              </w:rPr>
            </w:pPr>
            <w:r w:rsidRPr="00932F6B">
              <w:rPr>
                <w:highlight w:val="yellow"/>
              </w:rPr>
              <w:t>[Ange namn på lärosätet]</w:t>
            </w:r>
          </w:p>
        </w:tc>
      </w:tr>
      <w:tr w:rsidR="003F6D8A" w:rsidTr="00932F6B">
        <w:trPr>
          <w:cnfStyle w:val="000000010000" w:firstRow="0" w:lastRow="0" w:firstColumn="0" w:lastColumn="0" w:oddVBand="0" w:evenVBand="0" w:oddHBand="0" w:evenHBand="1" w:firstRowFirstColumn="0" w:firstRowLastColumn="0" w:lastRowFirstColumn="0" w:lastRowLastColumn="0"/>
        </w:trPr>
        <w:tc>
          <w:tcPr>
            <w:tcW w:w="2694" w:type="dxa"/>
          </w:tcPr>
          <w:p w:rsidR="003F6D8A" w:rsidRDefault="003F6D8A" w:rsidP="00D36D83">
            <w:pPr>
              <w:pStyle w:val="Brdtext1UK"/>
            </w:pPr>
            <w:r>
              <w:t>Forskarutbildningsämne</w:t>
            </w:r>
          </w:p>
        </w:tc>
        <w:tc>
          <w:tcPr>
            <w:tcW w:w="6179" w:type="dxa"/>
          </w:tcPr>
          <w:p w:rsidR="003F6D8A" w:rsidRPr="00932F6B" w:rsidRDefault="003F6D8A" w:rsidP="00D36D83">
            <w:pPr>
              <w:pStyle w:val="Brdtext1UK"/>
              <w:rPr>
                <w:highlight w:val="yellow"/>
              </w:rPr>
            </w:pPr>
            <w:r w:rsidRPr="00932F6B">
              <w:rPr>
                <w:highlight w:val="yellow"/>
              </w:rPr>
              <w:t>[Ange namn på forskarutbildningsämne]</w:t>
            </w:r>
          </w:p>
        </w:tc>
      </w:tr>
      <w:tr w:rsidR="003F6D8A" w:rsidTr="00932F6B">
        <w:tc>
          <w:tcPr>
            <w:tcW w:w="2694" w:type="dxa"/>
          </w:tcPr>
          <w:p w:rsidR="003F6D8A" w:rsidRDefault="003F6D8A" w:rsidP="00D36D83">
            <w:pPr>
              <w:pStyle w:val="Brdtext1UK"/>
            </w:pPr>
            <w:r>
              <w:t>Licentiatexamen</w:t>
            </w:r>
          </w:p>
        </w:tc>
        <w:tc>
          <w:tcPr>
            <w:tcW w:w="6179" w:type="dxa"/>
          </w:tcPr>
          <w:p w:rsidR="003F6D8A" w:rsidRPr="00932F6B" w:rsidRDefault="003F6D8A" w:rsidP="00D36D83">
            <w:pPr>
              <w:pStyle w:val="Brdtext1UK"/>
              <w:rPr>
                <w:highlight w:val="yellow"/>
              </w:rPr>
            </w:pPr>
            <w:r w:rsidRPr="00932F6B">
              <w:rPr>
                <w:highlight w:val="yellow"/>
              </w:rPr>
              <w:t>[ja/nej]</w:t>
            </w:r>
          </w:p>
        </w:tc>
      </w:tr>
      <w:tr w:rsidR="003F6D8A" w:rsidTr="00932F6B">
        <w:trPr>
          <w:cnfStyle w:val="000000010000" w:firstRow="0" w:lastRow="0" w:firstColumn="0" w:lastColumn="0" w:oddVBand="0" w:evenVBand="0" w:oddHBand="0" w:evenHBand="1" w:firstRowFirstColumn="0" w:firstRowLastColumn="0" w:lastRowFirstColumn="0" w:lastRowLastColumn="0"/>
        </w:trPr>
        <w:tc>
          <w:tcPr>
            <w:tcW w:w="2694" w:type="dxa"/>
          </w:tcPr>
          <w:p w:rsidR="003F6D8A" w:rsidRDefault="003F6D8A" w:rsidP="00D36D83">
            <w:pPr>
              <w:pStyle w:val="Brdtext1UK"/>
            </w:pPr>
            <w:r>
              <w:t>Doktorsexamen</w:t>
            </w:r>
          </w:p>
        </w:tc>
        <w:tc>
          <w:tcPr>
            <w:tcW w:w="6179" w:type="dxa"/>
          </w:tcPr>
          <w:p w:rsidR="003F6D8A" w:rsidRPr="007C757E" w:rsidRDefault="003F6D8A" w:rsidP="00D36D83">
            <w:pPr>
              <w:pStyle w:val="Brdtext1UK"/>
              <w:rPr>
                <w:highlight w:val="yellow"/>
              </w:rPr>
            </w:pPr>
            <w:r w:rsidRPr="007C757E">
              <w:rPr>
                <w:highlight w:val="yellow"/>
              </w:rPr>
              <w:t>[ja/nej]</w:t>
            </w:r>
          </w:p>
        </w:tc>
      </w:tr>
    </w:tbl>
    <w:p w:rsidR="000927FC" w:rsidRDefault="000927FC" w:rsidP="00D36D83">
      <w:pPr>
        <w:pStyle w:val="Brdtext1UK"/>
      </w:pPr>
    </w:p>
    <w:p w:rsidR="003F6D8A" w:rsidRPr="0042245B" w:rsidRDefault="003F6D8A" w:rsidP="003F6D8A">
      <w:pPr>
        <w:rPr>
          <w:rFonts w:ascii="Times New Roman" w:hAnsi="Times New Roman"/>
        </w:rPr>
      </w:pPr>
      <w:r w:rsidRPr="0042245B">
        <w:rPr>
          <w:rFonts w:ascii="Times New Roman" w:hAnsi="Times New Roman"/>
        </w:rPr>
        <w:t>Skriv en självvärdering per utbildning som leder fram till den examen som ska utvärderas. Självvärderingen baseras på bedömningsgrunder inom områdena:</w:t>
      </w:r>
    </w:p>
    <w:p w:rsidR="003F6D8A" w:rsidRPr="0042245B" w:rsidRDefault="003F6D8A" w:rsidP="003F6D8A">
      <w:pPr>
        <w:pStyle w:val="Liststycke"/>
        <w:numPr>
          <w:ilvl w:val="0"/>
          <w:numId w:val="17"/>
        </w:numPr>
        <w:spacing w:after="160" w:line="259" w:lineRule="auto"/>
        <w:contextualSpacing/>
        <w:rPr>
          <w:rFonts w:ascii="Times New Roman" w:hAnsi="Times New Roman"/>
        </w:rPr>
      </w:pPr>
      <w:r w:rsidRPr="0042245B">
        <w:rPr>
          <w:rFonts w:ascii="Times New Roman" w:hAnsi="Times New Roman"/>
        </w:rPr>
        <w:t>Förutsättningar</w:t>
      </w:r>
      <w:bookmarkStart w:id="0" w:name="_GoBack"/>
      <w:bookmarkEnd w:id="0"/>
    </w:p>
    <w:p w:rsidR="003F6D8A" w:rsidRPr="0042245B" w:rsidRDefault="003F6D8A" w:rsidP="003F6D8A">
      <w:pPr>
        <w:pStyle w:val="Liststycke"/>
        <w:numPr>
          <w:ilvl w:val="0"/>
          <w:numId w:val="17"/>
        </w:numPr>
        <w:spacing w:after="160" w:line="259" w:lineRule="auto"/>
        <w:contextualSpacing/>
        <w:rPr>
          <w:rFonts w:ascii="Times New Roman" w:hAnsi="Times New Roman"/>
        </w:rPr>
      </w:pPr>
      <w:r w:rsidRPr="0042245B">
        <w:rPr>
          <w:rFonts w:ascii="Times New Roman" w:hAnsi="Times New Roman"/>
        </w:rPr>
        <w:t>Utformning, genomförande och resultat</w:t>
      </w:r>
    </w:p>
    <w:p w:rsidR="003F6D8A" w:rsidRPr="0042245B" w:rsidRDefault="003F6D8A" w:rsidP="003F6D8A">
      <w:pPr>
        <w:pStyle w:val="Liststycke"/>
        <w:numPr>
          <w:ilvl w:val="0"/>
          <w:numId w:val="17"/>
        </w:numPr>
        <w:spacing w:after="160" w:line="259" w:lineRule="auto"/>
        <w:contextualSpacing/>
        <w:rPr>
          <w:rFonts w:ascii="Times New Roman" w:hAnsi="Times New Roman"/>
        </w:rPr>
      </w:pPr>
      <w:r w:rsidRPr="0042245B">
        <w:rPr>
          <w:rFonts w:ascii="Times New Roman" w:hAnsi="Times New Roman"/>
        </w:rPr>
        <w:t>Doktorandperspektivet</w:t>
      </w:r>
    </w:p>
    <w:p w:rsidR="003F6D8A" w:rsidRDefault="003F6D8A" w:rsidP="003F6D8A">
      <w:pPr>
        <w:pStyle w:val="Liststycke"/>
        <w:numPr>
          <w:ilvl w:val="0"/>
          <w:numId w:val="17"/>
        </w:numPr>
        <w:spacing w:after="160" w:line="259" w:lineRule="auto"/>
        <w:contextualSpacing/>
        <w:rPr>
          <w:rFonts w:ascii="Times New Roman" w:hAnsi="Times New Roman"/>
        </w:rPr>
      </w:pPr>
      <w:r w:rsidRPr="0042245B">
        <w:rPr>
          <w:rFonts w:ascii="Times New Roman" w:hAnsi="Times New Roman"/>
        </w:rPr>
        <w:t>Arbetsliv och samverkan</w:t>
      </w:r>
    </w:p>
    <w:p w:rsidR="003F6D8A" w:rsidRDefault="003F6D8A" w:rsidP="003F6D8A">
      <w:pPr>
        <w:rPr>
          <w:rFonts w:ascii="Times New Roman" w:hAnsi="Times New Roman"/>
        </w:rPr>
      </w:pPr>
      <w:r>
        <w:rPr>
          <w:rFonts w:ascii="Times New Roman" w:hAnsi="Times New Roman"/>
        </w:rPr>
        <w:t xml:space="preserve">För en mer preciserad vägledning till lärosäten vad gäller bedömningsgrunder, se </w:t>
      </w:r>
      <w:r>
        <w:rPr>
          <w:rFonts w:ascii="Times New Roman" w:hAnsi="Times New Roman"/>
          <w:i/>
        </w:rPr>
        <w:t>Vägledning för utvärdering av utbildning på forskarnivå</w:t>
      </w:r>
      <w:r>
        <w:rPr>
          <w:rFonts w:ascii="Times New Roman" w:hAnsi="Times New Roman"/>
        </w:rPr>
        <w:t>.</w:t>
      </w:r>
    </w:p>
    <w:p w:rsidR="003F6D8A" w:rsidRDefault="003F6D8A" w:rsidP="003F6D8A">
      <w:pPr>
        <w:pStyle w:val="Liststycke"/>
        <w:numPr>
          <w:ilvl w:val="0"/>
          <w:numId w:val="18"/>
        </w:numPr>
        <w:spacing w:after="160" w:line="259" w:lineRule="auto"/>
        <w:contextualSpacing/>
        <w:rPr>
          <w:rFonts w:ascii="Times New Roman" w:hAnsi="Times New Roman"/>
        </w:rPr>
      </w:pPr>
      <w:r>
        <w:rPr>
          <w:rFonts w:ascii="Times New Roman" w:hAnsi="Times New Roman"/>
        </w:rPr>
        <w:t>Självvärderingen indelas i enlighet med rubrikerna som anges nedan. Eventuella underrubriker kan lärosätet fritt besluta om.</w:t>
      </w:r>
    </w:p>
    <w:p w:rsidR="003F6D8A" w:rsidRDefault="003F6D8A" w:rsidP="003F6D8A">
      <w:pPr>
        <w:pStyle w:val="Liststycke"/>
        <w:numPr>
          <w:ilvl w:val="0"/>
          <w:numId w:val="18"/>
        </w:numPr>
        <w:spacing w:after="160" w:line="259" w:lineRule="auto"/>
        <w:contextualSpacing/>
        <w:rPr>
          <w:rFonts w:ascii="Times New Roman" w:hAnsi="Times New Roman"/>
        </w:rPr>
      </w:pPr>
      <w:r>
        <w:rPr>
          <w:rFonts w:ascii="Times New Roman" w:hAnsi="Times New Roman"/>
        </w:rPr>
        <w:t>Lärosätet ombeds göra en så reflekterande självvärdering som möjligt, identifiera styrkor och svagheter samt hur dessa hanteras för att säkra att en hög kvalitet nås i utbildningen. Tyngdpunkten på självvärderingen ska ligga mer på värdering än på beskrivning. Lärosätet ombeds belysa med exempel.</w:t>
      </w:r>
    </w:p>
    <w:p w:rsidR="003F6D8A" w:rsidRDefault="003F6D8A" w:rsidP="003F6D8A">
      <w:pPr>
        <w:pStyle w:val="Liststycke"/>
        <w:numPr>
          <w:ilvl w:val="0"/>
          <w:numId w:val="18"/>
        </w:numPr>
        <w:spacing w:after="160" w:line="259" w:lineRule="auto"/>
        <w:contextualSpacing/>
        <w:rPr>
          <w:rFonts w:ascii="Times New Roman" w:hAnsi="Times New Roman"/>
        </w:rPr>
      </w:pPr>
      <w:r>
        <w:rPr>
          <w:rFonts w:ascii="Times New Roman" w:hAnsi="Times New Roman"/>
        </w:rPr>
        <w:t>Självvärderingen ska utgå från aktuella förhållanden för utbildningen.</w:t>
      </w:r>
    </w:p>
    <w:p w:rsidR="003F6D8A" w:rsidRDefault="003F6D8A" w:rsidP="003F6D8A">
      <w:pPr>
        <w:pStyle w:val="Liststycke"/>
        <w:numPr>
          <w:ilvl w:val="0"/>
          <w:numId w:val="18"/>
        </w:numPr>
        <w:spacing w:after="160" w:line="259" w:lineRule="auto"/>
        <w:contextualSpacing/>
        <w:rPr>
          <w:rFonts w:ascii="Times New Roman" w:hAnsi="Times New Roman"/>
        </w:rPr>
      </w:pPr>
      <w:r>
        <w:rPr>
          <w:rFonts w:ascii="Times New Roman" w:hAnsi="Times New Roman"/>
        </w:rPr>
        <w:t>Självvärderingen ska inte överstiga 30 sidor exklusive efterfrågade bilagor.</w:t>
      </w:r>
    </w:p>
    <w:p w:rsidR="003F6D8A" w:rsidRDefault="003F6D8A" w:rsidP="003F6D8A">
      <w:pPr>
        <w:pStyle w:val="Liststycke"/>
        <w:numPr>
          <w:ilvl w:val="0"/>
          <w:numId w:val="18"/>
        </w:numPr>
        <w:spacing w:after="160" w:line="259" w:lineRule="auto"/>
        <w:contextualSpacing/>
        <w:rPr>
          <w:rFonts w:ascii="Times New Roman" w:hAnsi="Times New Roman"/>
        </w:rPr>
      </w:pPr>
      <w:r>
        <w:rPr>
          <w:rFonts w:ascii="Times New Roman" w:hAnsi="Times New Roman"/>
        </w:rPr>
        <w:t>Självvärderingen ska kunna stå för sig själv, det vill säga det ska inte inkluderas länkar. Om lärosätet anser att kursplaner krävs för att styrka det som står kan dessa laddas upp i UKÄ Direkt.</w:t>
      </w:r>
    </w:p>
    <w:p w:rsidR="003F6D8A" w:rsidRDefault="003F6D8A" w:rsidP="003F6D8A">
      <w:pPr>
        <w:pStyle w:val="Liststycke"/>
        <w:numPr>
          <w:ilvl w:val="0"/>
          <w:numId w:val="18"/>
        </w:numPr>
        <w:spacing w:after="160" w:line="259" w:lineRule="auto"/>
        <w:contextualSpacing/>
        <w:rPr>
          <w:rFonts w:ascii="Times New Roman" w:hAnsi="Times New Roman"/>
        </w:rPr>
      </w:pPr>
      <w:r>
        <w:rPr>
          <w:rFonts w:ascii="Times New Roman" w:hAnsi="Times New Roman"/>
        </w:rPr>
        <w:t xml:space="preserve">Som bilaga till självvärderingen ifylls angivna tabeller och publikationslistor, se Bilaga 1 i vägledningen, </w:t>
      </w:r>
      <w:r>
        <w:rPr>
          <w:rFonts w:ascii="Times New Roman" w:hAnsi="Times New Roman"/>
          <w:i/>
        </w:rPr>
        <w:t>Instruktion för bilagor till självvärderingen.</w:t>
      </w:r>
    </w:p>
    <w:p w:rsidR="003F6D8A" w:rsidRDefault="003F6D8A" w:rsidP="003F6D8A">
      <w:pPr>
        <w:pStyle w:val="Liststycke"/>
        <w:numPr>
          <w:ilvl w:val="0"/>
          <w:numId w:val="18"/>
        </w:numPr>
        <w:spacing w:after="160" w:line="259" w:lineRule="auto"/>
        <w:contextualSpacing/>
        <w:rPr>
          <w:rFonts w:ascii="Times New Roman" w:hAnsi="Times New Roman"/>
        </w:rPr>
      </w:pPr>
      <w:r>
        <w:rPr>
          <w:rFonts w:ascii="Times New Roman" w:hAnsi="Times New Roman"/>
        </w:rPr>
        <w:t>Samtliga tabeller laddas upp i Excelformat i UKÄ Direkt. Publikationslistor laddas upp i Word- eller PDF-format i UKÄ Direkt.</w:t>
      </w:r>
    </w:p>
    <w:p w:rsidR="00932F6B" w:rsidRDefault="00932F6B">
      <w:r>
        <w:br w:type="page"/>
      </w:r>
    </w:p>
    <w:p w:rsidR="00932F6B" w:rsidRDefault="00932F6B" w:rsidP="00932F6B">
      <w:pPr>
        <w:pStyle w:val="Rubrik2"/>
        <w:jc w:val="center"/>
      </w:pPr>
      <w:r>
        <w:lastRenderedPageBreak/>
        <w:t>Bakgrundsinformation</w:t>
      </w:r>
    </w:p>
    <w:p w:rsidR="00932F6B" w:rsidRDefault="00932F6B" w:rsidP="00932F6B">
      <w:pPr>
        <w:spacing w:before="240"/>
        <w:rPr>
          <w:rFonts w:ascii="Times New Roman" w:hAnsi="Times New Roman"/>
        </w:rPr>
      </w:pPr>
      <w:r>
        <w:rPr>
          <w:rFonts w:ascii="Times New Roman" w:hAnsi="Times New Roman"/>
        </w:rPr>
        <w:t>Självvärderingen inleds med en beskrivning av forskarutbildningsämnet och utbildningen. Redogör övergripande för utbildningens organisation, upplägg och inriktning. Redogör även för hur länge utbildningen har getts vid lärosätet.</w:t>
      </w:r>
    </w:p>
    <w:p w:rsidR="00932F6B" w:rsidRDefault="00932F6B" w:rsidP="00932F6B">
      <w:pPr>
        <w:rPr>
          <w:rFonts w:ascii="Times New Roman" w:hAnsi="Times New Roman"/>
        </w:rPr>
      </w:pPr>
      <w:r>
        <w:rPr>
          <w:rFonts w:ascii="Times New Roman" w:hAnsi="Times New Roman"/>
        </w:rPr>
        <w:t>De högskolor som har ett område för forskarutbildning, inom vilket ett forskarutbildningsämne som ska utvärderas ingår, beskriver det område ni har examenstillstånd inom och hur forskarutbildningsämnet förhåller sig till detta område.</w:t>
      </w:r>
    </w:p>
    <w:p w:rsidR="00932F6B" w:rsidRDefault="00932F6B" w:rsidP="00932F6B">
      <w:pPr>
        <w:pStyle w:val="Brdtext1UK"/>
      </w:pPr>
      <w:r>
        <w:br w:type="page"/>
      </w:r>
    </w:p>
    <w:p w:rsidR="00932F6B" w:rsidRDefault="00932F6B" w:rsidP="00932F6B">
      <w:pPr>
        <w:pStyle w:val="Rubrik2"/>
        <w:jc w:val="center"/>
      </w:pPr>
      <w:r>
        <w:lastRenderedPageBreak/>
        <w:t>Förutsättningar</w:t>
      </w:r>
    </w:p>
    <w:p w:rsidR="00932F6B" w:rsidRDefault="00932F6B" w:rsidP="00932F6B">
      <w:pPr>
        <w:pStyle w:val="Rubrik3"/>
      </w:pPr>
      <w:r>
        <w:t>Personal</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Beskriv, analysera och värdera. Redogör för styrkor och svagheter samt hur dessa hanteras för att säkra att en hög kvalitet nås i utbildningen. Belys med hjälp av exempel. Relatera till ifylld och bilagd tabell över handledare och lärare.</w:t>
      </w:r>
    </w:p>
    <w:p w:rsidR="00932F6B" w:rsidRDefault="00932F6B" w:rsidP="00932F6B">
      <w:pPr>
        <w:rPr>
          <w:rFonts w:ascii="Times New Roman" w:hAnsi="Times New Roman"/>
        </w:rPr>
      </w:pPr>
      <w:r>
        <w:rPr>
          <w:rFonts w:ascii="Times New Roman" w:hAnsi="Times New Roman"/>
        </w:rPr>
        <w:t>Bedömningsgrund:</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Antalet handledare och lärare och deras sammantagna kompetens (vetenskapliga/konstnärliga, pedagogiska) är adekvat och står i proportion till utbildningens volym, innehåll och genomförande på kort och lång sikt.</w:t>
      </w:r>
    </w:p>
    <w:p w:rsidR="00932F6B" w:rsidRDefault="00932F6B">
      <w:pPr>
        <w:rPr>
          <w:lang w:eastAsia="sv-SE"/>
        </w:rPr>
      </w:pPr>
      <w:r>
        <w:rPr>
          <w:lang w:eastAsia="sv-SE"/>
        </w:rPr>
        <w:br w:type="page"/>
      </w:r>
    </w:p>
    <w:p w:rsidR="00932F6B" w:rsidRDefault="00932F6B" w:rsidP="00932F6B">
      <w:pPr>
        <w:pStyle w:val="Rubrik2"/>
        <w:jc w:val="center"/>
      </w:pPr>
      <w:r>
        <w:lastRenderedPageBreak/>
        <w:t>Förutsättningar</w:t>
      </w:r>
    </w:p>
    <w:p w:rsidR="00932F6B" w:rsidRDefault="00932F6B" w:rsidP="00932F6B">
      <w:pPr>
        <w:pStyle w:val="Rubrik3"/>
      </w:pPr>
      <w:r>
        <w:t>Forskarutbildningsmiljö</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Beskriv, analysera och värdera. Redogör för styrkor och svagheter samt hur dessa hanteras för att säkra att en hög kvalitet nås i utbildningen. Belys med hjälp av exempel. Relatera till ifyllda och bilagda tabeller.</w:t>
      </w:r>
    </w:p>
    <w:p w:rsidR="00932F6B" w:rsidRDefault="00932F6B" w:rsidP="00932F6B">
      <w:pPr>
        <w:rPr>
          <w:rFonts w:ascii="Times New Roman" w:hAnsi="Times New Roman"/>
        </w:rPr>
      </w:pPr>
      <w:r>
        <w:rPr>
          <w:rFonts w:ascii="Times New Roman" w:hAnsi="Times New Roman"/>
        </w:rPr>
        <w:t>Bedömningsgrund:</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Forskningen/den konstnärliga forskningen vid lärosätet har en sådan kvalitet och omfattning att utbildning på forskarnivå kan bedrivas på en hög vetenskaplig/konstnärlig nivå och med goda utbildningsmässiga förutsättningar i övrigt. Relevant samverkan sker med det omgivande samhället både nationellt och internationellt.</w:t>
      </w:r>
    </w:p>
    <w:p w:rsidR="00932F6B" w:rsidRDefault="00932F6B">
      <w:pPr>
        <w:rPr>
          <w:rFonts w:ascii="Times New Roman" w:hAnsi="Times New Roman"/>
        </w:rPr>
      </w:pPr>
      <w:r>
        <w:rPr>
          <w:rFonts w:ascii="Times New Roman" w:hAnsi="Times New Roman"/>
        </w:rPr>
        <w:br w:type="page"/>
      </w:r>
    </w:p>
    <w:p w:rsidR="00932F6B" w:rsidRDefault="00932F6B" w:rsidP="00932F6B">
      <w:pPr>
        <w:pStyle w:val="Rubrik2"/>
        <w:jc w:val="center"/>
      </w:pPr>
      <w:r>
        <w:lastRenderedPageBreak/>
        <w:t>Utformning, genomförande, resultat</w:t>
      </w:r>
    </w:p>
    <w:p w:rsidR="00932F6B" w:rsidRPr="00854797" w:rsidRDefault="00932F6B" w:rsidP="00932F6B">
      <w:pPr>
        <w:pStyle w:val="Rubrik3"/>
      </w:pPr>
      <w:r w:rsidRPr="00854797">
        <w:t>Måluppfyllelse – kunskap och förståelse</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Beskriv, analysera och värdera. Redogör för styrkor och svagheter samt hur dessa hanteras för att säkra att en hög kvalitet nås i utbildningen. Belys med hjälp av exempel.</w:t>
      </w:r>
    </w:p>
    <w:p w:rsidR="00932F6B" w:rsidRDefault="00932F6B" w:rsidP="00932F6B">
      <w:pPr>
        <w:rPr>
          <w:rFonts w:ascii="Times New Roman" w:hAnsi="Times New Roman"/>
        </w:rPr>
      </w:pPr>
      <w:r>
        <w:rPr>
          <w:rFonts w:ascii="Times New Roman" w:hAnsi="Times New Roman"/>
        </w:rPr>
        <w:t>Bedömningsgrund:</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Utbildningen möjliggör genom utformning och genomförande samt säkerställer genom examination att doktoranden, när examen utfärdas, kan visa bred kunskap och förståelse både inom forskarutbildningsämnet och för vetenskaplig metodik/konstnärliga forskningsmetoder inom forskarutbildningsämnet.</w:t>
      </w:r>
    </w:p>
    <w:p w:rsidR="00932F6B" w:rsidRDefault="00932F6B">
      <w:r>
        <w:br w:type="page"/>
      </w:r>
    </w:p>
    <w:p w:rsidR="00932F6B" w:rsidRDefault="00932F6B" w:rsidP="00932F6B">
      <w:pPr>
        <w:pStyle w:val="Rubrik2"/>
        <w:jc w:val="center"/>
      </w:pPr>
      <w:r>
        <w:lastRenderedPageBreak/>
        <w:t>Utformning, genomförande, resultat</w:t>
      </w:r>
    </w:p>
    <w:p w:rsidR="00932F6B" w:rsidRDefault="00932F6B" w:rsidP="00932F6B">
      <w:pPr>
        <w:pStyle w:val="Rubrik3"/>
      </w:pPr>
      <w:r>
        <w:t>Måluppfyllelse – färdighet och förmåga</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Beskriv, analysera och värdera. Redogör för styrkor och svagheter samt hur dessa hanteras för att säkra att en hög kvalitet nås i utbildningen. Belys med hjälp av exempel.</w:t>
      </w:r>
    </w:p>
    <w:p w:rsidR="00932F6B" w:rsidRDefault="00932F6B" w:rsidP="00932F6B">
      <w:pPr>
        <w:rPr>
          <w:rFonts w:ascii="Times New Roman" w:hAnsi="Times New Roman"/>
        </w:rPr>
      </w:pPr>
      <w:r>
        <w:rPr>
          <w:rFonts w:ascii="Times New Roman" w:hAnsi="Times New Roman"/>
        </w:rPr>
        <w:t>Bedömningsgrund:</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Utbildningen möjliggör genom utformning och genomförande samt säkerställer genom examination att doktoranden, när examen utfärdas, kan visa förmåga att planera och med adekvata metoder bedriva forskning och andra kvalificerade (konstnärliga) uppgifter inom givna tidsramar samt såväl i nationella som internationella sammanhang muntligt och skriftligt med auktoritet kan presentera och diskutera forskning och forskningsresultat i dialog med vetenskapssamhället och samhället i övrigt. Doktoranden ska också visa förutsättningar för att såväl inom forskning och utbildning som i andra kvalificerade professionella sammanhang bidra till samhällets utveckling och stödja andras lärande.</w:t>
      </w:r>
    </w:p>
    <w:p w:rsidR="00932F6B" w:rsidRDefault="00932F6B">
      <w:pPr>
        <w:rPr>
          <w:lang w:eastAsia="sv-SE"/>
        </w:rPr>
      </w:pPr>
      <w:r>
        <w:rPr>
          <w:lang w:eastAsia="sv-SE"/>
        </w:rPr>
        <w:br w:type="page"/>
      </w:r>
    </w:p>
    <w:p w:rsidR="00932F6B" w:rsidRDefault="00932F6B" w:rsidP="00932F6B">
      <w:pPr>
        <w:pStyle w:val="Rubrik2"/>
        <w:jc w:val="center"/>
      </w:pPr>
      <w:r>
        <w:lastRenderedPageBreak/>
        <w:t>Utformning, genomförande, resultat</w:t>
      </w:r>
    </w:p>
    <w:p w:rsidR="00932F6B" w:rsidRDefault="00932F6B" w:rsidP="00932F6B">
      <w:pPr>
        <w:pStyle w:val="Rubrik3"/>
      </w:pPr>
      <w:r>
        <w:t>Måluppfyllelse – värderingsförmåga och förhållningssätt</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Beskriv, analysera och värdera. Redogör för styrkor och svagheter samt hur dessa hanteras för att säkra att en hög kvalitet nås i utbildningen. Belys med hjälp av exempel.</w:t>
      </w:r>
    </w:p>
    <w:p w:rsidR="00932F6B" w:rsidRDefault="00932F6B" w:rsidP="00932F6B">
      <w:pPr>
        <w:rPr>
          <w:rFonts w:ascii="Times New Roman" w:hAnsi="Times New Roman"/>
        </w:rPr>
      </w:pPr>
      <w:r>
        <w:rPr>
          <w:rFonts w:ascii="Times New Roman" w:hAnsi="Times New Roman"/>
        </w:rPr>
        <w:t>Bedömningsgrund:</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Utbildningen möjliggör genom utformning och genomförande samt säkerställer genom examination att doktoranden, när examen utfärdas, kan visa intellektuell självständighet, (konstnärlig integritet) och vetenskaplig redlighet/forskningsmässig redlighet samt förmåga att göra forskningsetiska bedömningar. Doktoranden ska också ha insikt om vetenskapens/konstens möjligheter och begränsningar, dess roll i samhället och människors ansvar för hur den används.</w:t>
      </w:r>
    </w:p>
    <w:p w:rsidR="00932F6B" w:rsidRDefault="00932F6B">
      <w:pPr>
        <w:rPr>
          <w:lang w:eastAsia="sv-SE"/>
        </w:rPr>
      </w:pPr>
      <w:r>
        <w:rPr>
          <w:lang w:eastAsia="sv-SE"/>
        </w:rPr>
        <w:br w:type="page"/>
      </w:r>
    </w:p>
    <w:p w:rsidR="00932F6B" w:rsidRDefault="00932F6B" w:rsidP="00932F6B">
      <w:pPr>
        <w:pStyle w:val="Rubrik2"/>
        <w:jc w:val="center"/>
      </w:pPr>
      <w:r>
        <w:lastRenderedPageBreak/>
        <w:t>Utformning, genomförande, resultat</w:t>
      </w:r>
    </w:p>
    <w:p w:rsidR="00932F6B" w:rsidRDefault="00932F6B" w:rsidP="00932F6B">
      <w:pPr>
        <w:pStyle w:val="Rubrik3"/>
      </w:pPr>
      <w:r>
        <w:t>Jämställdhet</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Beskriv, analysera och värdera. Redogör för styrkor och svagheter samt hur dessa hanteras för att säkra att en hög kvalitet nås i utbildningen. Belys med hjälp av exempel.</w:t>
      </w:r>
    </w:p>
    <w:p w:rsidR="00932F6B" w:rsidRDefault="00932F6B" w:rsidP="00932F6B">
      <w:pPr>
        <w:rPr>
          <w:rFonts w:ascii="Times New Roman" w:hAnsi="Times New Roman"/>
        </w:rPr>
      </w:pPr>
      <w:r>
        <w:rPr>
          <w:rFonts w:ascii="Times New Roman" w:hAnsi="Times New Roman"/>
        </w:rPr>
        <w:t>Bedömningsgrund:</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Ett jämställdhetsperspektiv beaktas, kommuniceras och förankras i utbildningens innehåll, utformning och genomförande.</w:t>
      </w:r>
    </w:p>
    <w:p w:rsidR="00932F6B" w:rsidRDefault="00932F6B">
      <w:pPr>
        <w:rPr>
          <w:lang w:eastAsia="sv-SE"/>
        </w:rPr>
      </w:pPr>
      <w:r>
        <w:rPr>
          <w:lang w:eastAsia="sv-SE"/>
        </w:rPr>
        <w:br w:type="page"/>
      </w:r>
    </w:p>
    <w:p w:rsidR="00932F6B" w:rsidRDefault="00932F6B" w:rsidP="00932F6B">
      <w:pPr>
        <w:pStyle w:val="Rubrik2"/>
        <w:jc w:val="center"/>
      </w:pPr>
      <w:r>
        <w:lastRenderedPageBreak/>
        <w:t>Utformning, genomförande, resultat</w:t>
      </w:r>
    </w:p>
    <w:p w:rsidR="00932F6B" w:rsidRDefault="00932F6B" w:rsidP="00932F6B">
      <w:pPr>
        <w:pStyle w:val="Rubrik3"/>
      </w:pPr>
      <w:r>
        <w:t>Uppföljning, åtgärder och återkoppling</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Beskriv, analysera och värdera. Redogör för styrkor och svagheter samt hur dessa hanteras för att säkra att en hög kvalitet nås i utbildningen. Belys med hjälp av exempel.</w:t>
      </w:r>
    </w:p>
    <w:p w:rsidR="00932F6B" w:rsidRDefault="00932F6B" w:rsidP="00932F6B">
      <w:pPr>
        <w:rPr>
          <w:rFonts w:ascii="Times New Roman" w:hAnsi="Times New Roman"/>
        </w:rPr>
      </w:pPr>
      <w:r>
        <w:rPr>
          <w:rFonts w:ascii="Times New Roman" w:hAnsi="Times New Roman"/>
        </w:rPr>
        <w:t>Bedömningsgrunder:</w:t>
      </w:r>
    </w:p>
    <w:p w:rsidR="00932F6B" w:rsidRDefault="00932F6B" w:rsidP="00932F6B">
      <w:pPr>
        <w:rPr>
          <w:rFonts w:ascii="Times New Roman" w:hAnsi="Times New Roman"/>
        </w:rPr>
      </w:pPr>
      <w:r>
        <w:rPr>
          <w:rFonts w:ascii="Times New Roman" w:hAnsi="Times New Roman"/>
        </w:rPr>
        <w:t>Utbildningens innehåll, utformning, genomförande och examination följs systematiskt upp. Resultaten av uppföljningen omsätts vid behov i åtgärder för kvalitetsutveckling och återkoppling sker till relevanta intressenter.</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Lärosätet verkar för att doktoranden genomför utbildningen inom planerad studietid.</w:t>
      </w:r>
    </w:p>
    <w:p w:rsidR="00932F6B" w:rsidRDefault="00932F6B">
      <w:pPr>
        <w:rPr>
          <w:lang w:eastAsia="sv-SE"/>
        </w:rPr>
      </w:pPr>
      <w:r>
        <w:rPr>
          <w:lang w:eastAsia="sv-SE"/>
        </w:rPr>
        <w:br w:type="page"/>
      </w:r>
    </w:p>
    <w:p w:rsidR="00932F6B" w:rsidRDefault="00932F6B" w:rsidP="00932F6B">
      <w:pPr>
        <w:pStyle w:val="Rubrik2"/>
        <w:jc w:val="center"/>
      </w:pPr>
      <w:r>
        <w:lastRenderedPageBreak/>
        <w:t>Doktorandperspektivet</w:t>
      </w:r>
    </w:p>
    <w:p w:rsidR="00932F6B" w:rsidRDefault="00932F6B" w:rsidP="00932F6B">
      <w:pPr>
        <w:pBdr>
          <w:bottom w:val="single" w:sz="24" w:space="1" w:color="772583" w:themeColor="accent1"/>
        </w:pBdr>
        <w:spacing w:before="240"/>
        <w:rPr>
          <w:rFonts w:ascii="Times New Roman" w:hAnsi="Times New Roman"/>
        </w:rPr>
      </w:pPr>
      <w:r>
        <w:rPr>
          <w:rFonts w:ascii="Times New Roman" w:hAnsi="Times New Roman"/>
        </w:rPr>
        <w:t>Beskriv, analysera och värdera. Redogör för styrkor och svagheter samt hur dessa hanteras för att säkra att en hög kvalitet nås i utbildningen. Belys med hjälp av exempel.</w:t>
      </w:r>
    </w:p>
    <w:p w:rsidR="00932F6B" w:rsidRDefault="00932F6B" w:rsidP="00932F6B">
      <w:pPr>
        <w:rPr>
          <w:rFonts w:ascii="Times New Roman" w:hAnsi="Times New Roman"/>
        </w:rPr>
      </w:pPr>
      <w:r>
        <w:rPr>
          <w:rFonts w:ascii="Times New Roman" w:hAnsi="Times New Roman"/>
        </w:rPr>
        <w:t>Bedömningsgrunder:</w:t>
      </w:r>
    </w:p>
    <w:p w:rsidR="00932F6B" w:rsidRDefault="00932F6B" w:rsidP="00932F6B">
      <w:pPr>
        <w:rPr>
          <w:rFonts w:ascii="Times New Roman" w:hAnsi="Times New Roman"/>
        </w:rPr>
      </w:pPr>
      <w:r>
        <w:rPr>
          <w:rFonts w:ascii="Times New Roman" w:hAnsi="Times New Roman"/>
        </w:rPr>
        <w:t>Doktoranden ges möjlighet att ta en aktiv roll i arbetet med att utveckla utbildningens innehåll och genomförande.</w:t>
      </w:r>
    </w:p>
    <w:p w:rsidR="00932F6B" w:rsidRDefault="00932F6B" w:rsidP="00932F6B">
      <w:pPr>
        <w:pBdr>
          <w:bottom w:val="single" w:sz="24" w:space="1" w:color="772583" w:themeColor="accent1"/>
        </w:pBdr>
        <w:rPr>
          <w:rFonts w:ascii="Times New Roman" w:hAnsi="Times New Roman"/>
        </w:rPr>
      </w:pPr>
      <w:r>
        <w:rPr>
          <w:rFonts w:ascii="Times New Roman" w:hAnsi="Times New Roman"/>
        </w:rPr>
        <w:t>Utbildningen säkerställer en god fysisk och psykosocial arbetsmiljö för doktoranden.</w:t>
      </w:r>
    </w:p>
    <w:p w:rsidR="00932F6B" w:rsidRDefault="00932F6B">
      <w:pPr>
        <w:rPr>
          <w:lang w:eastAsia="sv-SE"/>
        </w:rPr>
      </w:pPr>
      <w:r>
        <w:rPr>
          <w:lang w:eastAsia="sv-SE"/>
        </w:rPr>
        <w:br w:type="page"/>
      </w:r>
    </w:p>
    <w:p w:rsidR="00932F6B" w:rsidRDefault="00932F6B" w:rsidP="00932F6B">
      <w:pPr>
        <w:pStyle w:val="Rubrik2"/>
      </w:pPr>
      <w:r>
        <w:lastRenderedPageBreak/>
        <w:t>Arbetsliv och samverkan</w:t>
      </w:r>
    </w:p>
    <w:p w:rsidR="00932F6B" w:rsidRDefault="00932F6B" w:rsidP="00932F6B">
      <w:pPr>
        <w:pBdr>
          <w:bottom w:val="single" w:sz="24" w:space="1" w:color="772583" w:themeColor="accent1"/>
        </w:pBdr>
        <w:spacing w:before="240"/>
        <w:rPr>
          <w:rFonts w:ascii="Times New Roman" w:hAnsi="Times New Roman"/>
        </w:rPr>
      </w:pPr>
      <w:r>
        <w:rPr>
          <w:rFonts w:ascii="Times New Roman" w:hAnsi="Times New Roman"/>
        </w:rPr>
        <w:t>Beskriv, analysera och värdera. Redogör för styrkor och svagheter samt hur dessa hanteras för att säkra att en hög kvalitet nås i utbildningen. Belys med hjälp av exempel.</w:t>
      </w:r>
    </w:p>
    <w:p w:rsidR="00932F6B" w:rsidRDefault="00932F6B" w:rsidP="00932F6B">
      <w:pPr>
        <w:rPr>
          <w:rFonts w:ascii="Times New Roman" w:hAnsi="Times New Roman"/>
        </w:rPr>
      </w:pPr>
      <w:r>
        <w:rPr>
          <w:rFonts w:ascii="Times New Roman" w:hAnsi="Times New Roman"/>
        </w:rPr>
        <w:t>Bedömningsgrund:</w:t>
      </w:r>
    </w:p>
    <w:p w:rsidR="00932F6B" w:rsidRPr="00F863AB" w:rsidRDefault="00932F6B" w:rsidP="00932F6B">
      <w:pPr>
        <w:pBdr>
          <w:bottom w:val="single" w:sz="24" w:space="1" w:color="772583" w:themeColor="accent1"/>
        </w:pBdr>
        <w:rPr>
          <w:rFonts w:ascii="Times New Roman" w:hAnsi="Times New Roman"/>
        </w:rPr>
      </w:pPr>
      <w:r>
        <w:rPr>
          <w:rFonts w:ascii="Times New Roman" w:hAnsi="Times New Roman"/>
        </w:rPr>
        <w:t>Utbildningen är utformad och genomförs på sådant sätt att den är användbar och utvecklar doktorandens beredskap att möta förändringar i arbetslivet, både inom och utanför akademin.</w:t>
      </w:r>
    </w:p>
    <w:p w:rsidR="00932F6B" w:rsidRPr="00932F6B" w:rsidRDefault="00932F6B" w:rsidP="00932F6B">
      <w:pPr>
        <w:pStyle w:val="Brdtext1UK"/>
        <w:rPr>
          <w:lang w:eastAsia="sv-SE"/>
        </w:rPr>
      </w:pPr>
    </w:p>
    <w:p w:rsidR="00932F6B" w:rsidRPr="00932F6B" w:rsidRDefault="00932F6B" w:rsidP="00932F6B">
      <w:pPr>
        <w:pStyle w:val="Brdtext1UK"/>
        <w:rPr>
          <w:lang w:eastAsia="sv-SE"/>
        </w:rPr>
      </w:pPr>
    </w:p>
    <w:p w:rsidR="003F6D8A" w:rsidRPr="00932F6B" w:rsidRDefault="003F6D8A" w:rsidP="00932F6B">
      <w:pPr>
        <w:rPr>
          <w:lang w:eastAsia="sv-SE"/>
        </w:rPr>
      </w:pPr>
    </w:p>
    <w:sectPr w:rsidR="003F6D8A" w:rsidRPr="00932F6B" w:rsidSect="00864E81">
      <w:headerReference w:type="default" r:id="rId8"/>
      <w:headerReference w:type="first" r:id="rId9"/>
      <w:pgSz w:w="11906" w:h="16838" w:code="9"/>
      <w:pgMar w:top="2665" w:right="1134" w:bottom="1531" w:left="1899" w:header="1191"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D8A" w:rsidRDefault="003F6D8A">
      <w:r>
        <w:separator/>
      </w:r>
    </w:p>
    <w:p w:rsidR="003F6D8A" w:rsidRDefault="003F6D8A"/>
  </w:endnote>
  <w:endnote w:type="continuationSeparator" w:id="0">
    <w:p w:rsidR="003F6D8A" w:rsidRDefault="003F6D8A">
      <w:r>
        <w:continuationSeparator/>
      </w:r>
    </w:p>
    <w:p w:rsidR="003F6D8A" w:rsidRDefault="003F6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DokChampa"/>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D8A" w:rsidRPr="000670A6" w:rsidRDefault="003F6D8A" w:rsidP="00134371">
      <w:pPr>
        <w:pStyle w:val="Sidfot"/>
        <w:pBdr>
          <w:top w:val="single" w:sz="6" w:space="1" w:color="auto"/>
        </w:pBdr>
        <w:spacing w:line="240" w:lineRule="auto"/>
        <w:ind w:right="7456"/>
        <w:rPr>
          <w:sz w:val="6"/>
        </w:rPr>
      </w:pPr>
    </w:p>
  </w:footnote>
  <w:footnote w:type="continuationSeparator" w:id="0">
    <w:p w:rsidR="003F6D8A" w:rsidRDefault="003F6D8A">
      <w:r>
        <w:continuationSeparator/>
      </w:r>
    </w:p>
    <w:p w:rsidR="003F6D8A" w:rsidRDefault="003F6D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rsidTr="000927FC">
      <w:trPr>
        <w:jc w:val="right"/>
      </w:trPr>
      <w:tc>
        <w:tcPr>
          <w:tcW w:w="2171" w:type="dxa"/>
        </w:tcPr>
        <w:p w:rsidR="000927FC" w:rsidRDefault="000927FC" w:rsidP="00E50354">
          <w:pPr>
            <w:pStyle w:val="Infotexter"/>
            <w:ind w:left="57"/>
            <w:jc w:val="right"/>
          </w:pPr>
          <w:r>
            <w:t>Sida</w:t>
          </w:r>
        </w:p>
      </w:tc>
    </w:tr>
    <w:tr w:rsidR="000927FC" w:rsidTr="000927FC">
      <w:trPr>
        <w:jc w:val="right"/>
      </w:trPr>
      <w:tc>
        <w:tcPr>
          <w:tcW w:w="2171" w:type="dxa"/>
        </w:tcPr>
        <w:p w:rsidR="000927FC" w:rsidRDefault="000927FC" w:rsidP="00E50354">
          <w:pPr>
            <w:pStyle w:val="Sidhuvud"/>
            <w:ind w:left="57"/>
            <w:jc w:val="right"/>
          </w:pPr>
          <w:r>
            <w:fldChar w:fldCharType="begin"/>
          </w:r>
          <w:r>
            <w:instrText xml:space="preserve"> PAGE   \* MERGEFORMAT </w:instrText>
          </w:r>
          <w:r>
            <w:fldChar w:fldCharType="separate"/>
          </w:r>
          <w:r w:rsidR="007C757E">
            <w:rPr>
              <w:noProof/>
            </w:rPr>
            <w:t>11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7C757E">
            <w:rPr>
              <w:noProof/>
            </w:rPr>
            <w:t>11</w:t>
          </w:r>
          <w:r w:rsidR="00AC432C">
            <w:rPr>
              <w:noProof/>
            </w:rPr>
            <w:fldChar w:fldCharType="end"/>
          </w:r>
          <w:r>
            <w:t>)</w:t>
          </w:r>
        </w:p>
      </w:tc>
    </w:tr>
  </w:tbl>
  <w:p w:rsidR="004E0FBB" w:rsidRDefault="004E0FBB" w:rsidP="004E0FBB">
    <w:pPr>
      <w:pStyle w:val="Sidhuvud"/>
      <w:spacing w:after="120"/>
    </w:pPr>
    <w:r w:rsidRPr="008A4573">
      <w:rPr>
        <w:noProof/>
        <w:sz w:val="14"/>
        <w:lang w:eastAsia="sv-SE"/>
      </w:rPr>
      <w:drawing>
        <wp:anchor distT="0" distB="0" distL="114300" distR="114300" simplePos="0" relativeHeight="251661312" behindDoc="1" locked="0" layoutInCell="1" allowOverlap="1" wp14:anchorId="3A04134F" wp14:editId="49658DA6">
          <wp:simplePos x="0" y="0"/>
          <wp:positionH relativeFrom="page">
            <wp:posOffset>724395</wp:posOffset>
          </wp:positionH>
          <wp:positionV relativeFrom="page">
            <wp:posOffset>546265</wp:posOffset>
          </wp:positionV>
          <wp:extent cx="1950720" cy="492760"/>
          <wp:effectExtent l="0" t="0" r="0" b="254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rsidTr="000927FC">
      <w:trPr>
        <w:jc w:val="right"/>
      </w:trPr>
      <w:tc>
        <w:tcPr>
          <w:tcW w:w="2171" w:type="dxa"/>
        </w:tcPr>
        <w:p w:rsidR="000927FC" w:rsidRDefault="000927FC" w:rsidP="00E50354">
          <w:pPr>
            <w:pStyle w:val="Infotexter"/>
            <w:ind w:left="57"/>
            <w:jc w:val="right"/>
          </w:pPr>
          <w:r>
            <w:t>Sida</w:t>
          </w:r>
        </w:p>
      </w:tc>
    </w:tr>
    <w:tr w:rsidR="000927FC" w:rsidTr="000927FC">
      <w:trPr>
        <w:jc w:val="right"/>
      </w:trPr>
      <w:tc>
        <w:tcPr>
          <w:tcW w:w="2171" w:type="dxa"/>
        </w:tcPr>
        <w:p w:rsidR="000927FC" w:rsidRDefault="000927FC" w:rsidP="00E50354">
          <w:pPr>
            <w:pStyle w:val="Sidhuvud"/>
            <w:ind w:left="57"/>
            <w:jc w:val="right"/>
          </w:pPr>
          <w:r>
            <w:fldChar w:fldCharType="begin"/>
          </w:r>
          <w:r>
            <w:instrText xml:space="preserve"> PAGE   \* MERGEFORMAT </w:instrText>
          </w:r>
          <w:r>
            <w:fldChar w:fldCharType="separate"/>
          </w:r>
          <w:r w:rsidR="007C757E">
            <w:rPr>
              <w:noProof/>
            </w:rPr>
            <w:t>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7C757E">
            <w:rPr>
              <w:noProof/>
            </w:rPr>
            <w:t>11</w:t>
          </w:r>
          <w:r w:rsidR="00AC432C">
            <w:rPr>
              <w:noProof/>
            </w:rPr>
            <w:fldChar w:fldCharType="end"/>
          </w:r>
          <w:r>
            <w:t>)</w:t>
          </w:r>
        </w:p>
      </w:tc>
    </w:tr>
  </w:tbl>
  <w:p w:rsidR="00B35D85" w:rsidRDefault="00B35D85" w:rsidP="00F66DEC">
    <w:pPr>
      <w:pStyle w:val="Sidhuvud"/>
      <w:spacing w:after="180"/>
    </w:pPr>
  </w:p>
  <w:p w:rsidR="00864E81" w:rsidRDefault="00864E81" w:rsidP="008A4573">
    <w:pPr>
      <w:pStyle w:val="Sidhuvud"/>
      <w:spacing w:line="240" w:lineRule="auto"/>
      <w:rPr>
        <w:sz w:val="2"/>
        <w:szCs w:val="2"/>
      </w:rPr>
    </w:pPr>
  </w:p>
  <w:p w:rsidR="00C87EC5" w:rsidRPr="00F66DEC" w:rsidRDefault="002C553D" w:rsidP="000927FC">
    <w:pPr>
      <w:pStyle w:val="Sidhuvud"/>
      <w:spacing w:line="240" w:lineRule="auto"/>
      <w:rPr>
        <w:sz w:val="2"/>
        <w:szCs w:val="2"/>
      </w:rPr>
    </w:pPr>
    <w:r w:rsidRPr="008A4573">
      <w:rPr>
        <w:noProof/>
        <w:sz w:val="14"/>
        <w:lang w:eastAsia="sv-SE"/>
      </w:rPr>
      <w:drawing>
        <wp:anchor distT="0" distB="0" distL="114300" distR="114300" simplePos="0" relativeHeight="251659264" behindDoc="1" locked="0" layoutInCell="1" allowOverlap="1" wp14:anchorId="39CADFF0" wp14:editId="36FDC8B7">
          <wp:simplePos x="0" y="0"/>
          <wp:positionH relativeFrom="page">
            <wp:posOffset>720090</wp:posOffset>
          </wp:positionH>
          <wp:positionV relativeFrom="page">
            <wp:posOffset>540385</wp:posOffset>
          </wp:positionV>
          <wp:extent cx="1951200" cy="49320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90E21"/>
    <w:multiLevelType w:val="multilevel"/>
    <w:tmpl w:val="8C784E8A"/>
    <w:lvl w:ilvl="0">
      <w:start w:val="1"/>
      <w:numFmt w:val="decimal"/>
      <w:lvlRestart w:val="0"/>
      <w:pStyle w:val="Lista-Nummer"/>
      <w:lvlText w:val="%1."/>
      <w:lvlJc w:val="left"/>
      <w:pPr>
        <w:tabs>
          <w:tab w:val="num" w:pos="284"/>
        </w:tabs>
        <w:ind w:left="284" w:hanging="284"/>
      </w:pPr>
      <w:rPr>
        <w:rFonts w:asciiTheme="majorHAnsi" w:hAnsiTheme="majorHAnsi" w:cs="Times New Roman" w:hint="default"/>
      </w:rPr>
    </w:lvl>
    <w:lvl w:ilvl="1">
      <w:start w:val="1"/>
      <w:numFmt w:val="lowerLetter"/>
      <w:lvlText w:val="%2)"/>
      <w:lvlJc w:val="left"/>
      <w:pPr>
        <w:tabs>
          <w:tab w:val="num" w:pos="568"/>
        </w:tabs>
        <w:ind w:left="568" w:hanging="284"/>
      </w:pPr>
      <w:rPr>
        <w:rFonts w:asciiTheme="majorHAnsi" w:hAnsiTheme="majorHAnsi" w:cs="Times New Roman" w:hint="default"/>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15C3621"/>
    <w:multiLevelType w:val="multilevel"/>
    <w:tmpl w:val="FF34FCB0"/>
    <w:numStyleLink w:val="CompanyListBullet"/>
  </w:abstractNum>
  <w:abstractNum w:abstractNumId="1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0"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5E3F19"/>
    <w:multiLevelType w:val="multilevel"/>
    <w:tmpl w:val="FF34FCB0"/>
    <w:numStyleLink w:val="CompanyListBullet"/>
  </w:abstractNum>
  <w:abstractNum w:abstractNumId="26"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AC160FE"/>
    <w:multiLevelType w:val="hybridMultilevel"/>
    <w:tmpl w:val="426C8416"/>
    <w:lvl w:ilvl="0" w:tplc="3132B16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772583"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1"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961CD0"/>
    <w:multiLevelType w:val="hybridMultilevel"/>
    <w:tmpl w:val="129AFF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1"/>
  </w:num>
  <w:num w:numId="5">
    <w:abstractNumId w:val="19"/>
  </w:num>
  <w:num w:numId="6">
    <w:abstractNumId w:val="9"/>
  </w:num>
  <w:num w:numId="7">
    <w:abstractNumId w:val="13"/>
  </w:num>
  <w:num w:numId="8">
    <w:abstractNumId w:val="26"/>
  </w:num>
  <w:num w:numId="9">
    <w:abstractNumId w:val="6"/>
  </w:num>
  <w:num w:numId="10">
    <w:abstractNumId w:val="30"/>
  </w:num>
  <w:num w:numId="11">
    <w:abstractNumId w:val="8"/>
  </w:num>
  <w:num w:numId="12">
    <w:abstractNumId w:val="5"/>
  </w:num>
  <w:num w:numId="13">
    <w:abstractNumId w:val="10"/>
  </w:num>
  <w:num w:numId="14">
    <w:abstractNumId w:val="37"/>
  </w:num>
  <w:num w:numId="15">
    <w:abstractNumId w:val="25"/>
  </w:num>
  <w:num w:numId="16">
    <w:abstractNumId w:val="18"/>
  </w:num>
  <w:num w:numId="17">
    <w:abstractNumId w:val="27"/>
  </w:num>
  <w:num w:numId="1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Numbering" w:val="-1"/>
    <w:docVar w:name="DVarPageNumberInserted" w:val="No"/>
  </w:docVars>
  <w:rsids>
    <w:rsidRoot w:val="003F6D8A"/>
    <w:rsid w:val="00000A7C"/>
    <w:rsid w:val="00000F27"/>
    <w:rsid w:val="000014D6"/>
    <w:rsid w:val="00001579"/>
    <w:rsid w:val="000019F6"/>
    <w:rsid w:val="00001FCC"/>
    <w:rsid w:val="00002993"/>
    <w:rsid w:val="00002D1B"/>
    <w:rsid w:val="00002D3B"/>
    <w:rsid w:val="00003555"/>
    <w:rsid w:val="0000371C"/>
    <w:rsid w:val="00003C31"/>
    <w:rsid w:val="00003D29"/>
    <w:rsid w:val="00003D9A"/>
    <w:rsid w:val="0000494C"/>
    <w:rsid w:val="00005386"/>
    <w:rsid w:val="000063CA"/>
    <w:rsid w:val="00006B77"/>
    <w:rsid w:val="0000722C"/>
    <w:rsid w:val="00010D80"/>
    <w:rsid w:val="000120F9"/>
    <w:rsid w:val="00013680"/>
    <w:rsid w:val="000141FD"/>
    <w:rsid w:val="000155C9"/>
    <w:rsid w:val="00015850"/>
    <w:rsid w:val="00020D96"/>
    <w:rsid w:val="00021F4C"/>
    <w:rsid w:val="00021FC5"/>
    <w:rsid w:val="00022281"/>
    <w:rsid w:val="00022F29"/>
    <w:rsid w:val="0002498C"/>
    <w:rsid w:val="00024F17"/>
    <w:rsid w:val="0002609D"/>
    <w:rsid w:val="000263DF"/>
    <w:rsid w:val="0003041A"/>
    <w:rsid w:val="0003097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49C"/>
    <w:rsid w:val="0005056D"/>
    <w:rsid w:val="00050767"/>
    <w:rsid w:val="00050C8A"/>
    <w:rsid w:val="00050CB4"/>
    <w:rsid w:val="00050E26"/>
    <w:rsid w:val="00051A7B"/>
    <w:rsid w:val="00053F40"/>
    <w:rsid w:val="00055CB4"/>
    <w:rsid w:val="000560B9"/>
    <w:rsid w:val="000565BE"/>
    <w:rsid w:val="0006234E"/>
    <w:rsid w:val="00064430"/>
    <w:rsid w:val="00064E07"/>
    <w:rsid w:val="000655BB"/>
    <w:rsid w:val="000659C3"/>
    <w:rsid w:val="00066D5B"/>
    <w:rsid w:val="000670A6"/>
    <w:rsid w:val="00067167"/>
    <w:rsid w:val="00067A73"/>
    <w:rsid w:val="000701F6"/>
    <w:rsid w:val="00070B54"/>
    <w:rsid w:val="000712E8"/>
    <w:rsid w:val="0007136A"/>
    <w:rsid w:val="0007195D"/>
    <w:rsid w:val="00072416"/>
    <w:rsid w:val="0007304B"/>
    <w:rsid w:val="00073C39"/>
    <w:rsid w:val="000756F9"/>
    <w:rsid w:val="0007613D"/>
    <w:rsid w:val="0007623B"/>
    <w:rsid w:val="000769B8"/>
    <w:rsid w:val="00077ABB"/>
    <w:rsid w:val="000800EC"/>
    <w:rsid w:val="00080832"/>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7FC"/>
    <w:rsid w:val="000928BC"/>
    <w:rsid w:val="00092E7D"/>
    <w:rsid w:val="00093D99"/>
    <w:rsid w:val="00094ACD"/>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681C"/>
    <w:rsid w:val="000A6871"/>
    <w:rsid w:val="000A6B4D"/>
    <w:rsid w:val="000A6C28"/>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C1C"/>
    <w:rsid w:val="000D7F51"/>
    <w:rsid w:val="000E0265"/>
    <w:rsid w:val="000E1766"/>
    <w:rsid w:val="000E1DA7"/>
    <w:rsid w:val="000E3827"/>
    <w:rsid w:val="000E42B6"/>
    <w:rsid w:val="000E5754"/>
    <w:rsid w:val="000E5891"/>
    <w:rsid w:val="000E5DF6"/>
    <w:rsid w:val="000E7115"/>
    <w:rsid w:val="000E7A2A"/>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5A7"/>
    <w:rsid w:val="001029BF"/>
    <w:rsid w:val="00103609"/>
    <w:rsid w:val="00103D53"/>
    <w:rsid w:val="0010450C"/>
    <w:rsid w:val="001045BE"/>
    <w:rsid w:val="00104FD6"/>
    <w:rsid w:val="00106C16"/>
    <w:rsid w:val="00106C9A"/>
    <w:rsid w:val="00106E20"/>
    <w:rsid w:val="00107ADC"/>
    <w:rsid w:val="001103F6"/>
    <w:rsid w:val="00112164"/>
    <w:rsid w:val="0011343F"/>
    <w:rsid w:val="00113D23"/>
    <w:rsid w:val="00113E2D"/>
    <w:rsid w:val="00114857"/>
    <w:rsid w:val="00116FB6"/>
    <w:rsid w:val="0012085B"/>
    <w:rsid w:val="00120B57"/>
    <w:rsid w:val="00120D0C"/>
    <w:rsid w:val="001227FE"/>
    <w:rsid w:val="001232DF"/>
    <w:rsid w:val="00123452"/>
    <w:rsid w:val="001249A2"/>
    <w:rsid w:val="00124C27"/>
    <w:rsid w:val="00126196"/>
    <w:rsid w:val="00126A48"/>
    <w:rsid w:val="00127091"/>
    <w:rsid w:val="00130644"/>
    <w:rsid w:val="001325BF"/>
    <w:rsid w:val="001325F8"/>
    <w:rsid w:val="001327FD"/>
    <w:rsid w:val="00133166"/>
    <w:rsid w:val="00133528"/>
    <w:rsid w:val="00134371"/>
    <w:rsid w:val="00135A22"/>
    <w:rsid w:val="00137054"/>
    <w:rsid w:val="00137649"/>
    <w:rsid w:val="00140406"/>
    <w:rsid w:val="0014117C"/>
    <w:rsid w:val="00144494"/>
    <w:rsid w:val="00144800"/>
    <w:rsid w:val="00145A29"/>
    <w:rsid w:val="00146A01"/>
    <w:rsid w:val="00147345"/>
    <w:rsid w:val="001518F1"/>
    <w:rsid w:val="00151A46"/>
    <w:rsid w:val="00152307"/>
    <w:rsid w:val="00152766"/>
    <w:rsid w:val="00152C94"/>
    <w:rsid w:val="00153280"/>
    <w:rsid w:val="001535BF"/>
    <w:rsid w:val="001538A1"/>
    <w:rsid w:val="00154058"/>
    <w:rsid w:val="001553F9"/>
    <w:rsid w:val="00155E05"/>
    <w:rsid w:val="00156525"/>
    <w:rsid w:val="00156680"/>
    <w:rsid w:val="00156F1B"/>
    <w:rsid w:val="00156F66"/>
    <w:rsid w:val="001572A4"/>
    <w:rsid w:val="00162F09"/>
    <w:rsid w:val="00164505"/>
    <w:rsid w:val="00165CC4"/>
    <w:rsid w:val="00165EAB"/>
    <w:rsid w:val="00166218"/>
    <w:rsid w:val="001667F8"/>
    <w:rsid w:val="00166A18"/>
    <w:rsid w:val="00166EF6"/>
    <w:rsid w:val="001672B3"/>
    <w:rsid w:val="00167CFC"/>
    <w:rsid w:val="00167E58"/>
    <w:rsid w:val="00170ADF"/>
    <w:rsid w:val="00171AC3"/>
    <w:rsid w:val="00172D3E"/>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43A2"/>
    <w:rsid w:val="00194CBD"/>
    <w:rsid w:val="00195941"/>
    <w:rsid w:val="0019595A"/>
    <w:rsid w:val="00195ABF"/>
    <w:rsid w:val="001A2E92"/>
    <w:rsid w:val="001A3F9B"/>
    <w:rsid w:val="001A53CE"/>
    <w:rsid w:val="001A5985"/>
    <w:rsid w:val="001A6415"/>
    <w:rsid w:val="001A6558"/>
    <w:rsid w:val="001A7620"/>
    <w:rsid w:val="001A7686"/>
    <w:rsid w:val="001A78E9"/>
    <w:rsid w:val="001B0404"/>
    <w:rsid w:val="001B04D1"/>
    <w:rsid w:val="001B17AF"/>
    <w:rsid w:val="001B4195"/>
    <w:rsid w:val="001B4364"/>
    <w:rsid w:val="001B4E4A"/>
    <w:rsid w:val="001B545F"/>
    <w:rsid w:val="001B5FD3"/>
    <w:rsid w:val="001B7397"/>
    <w:rsid w:val="001C1719"/>
    <w:rsid w:val="001C266D"/>
    <w:rsid w:val="001C4BEA"/>
    <w:rsid w:val="001C5857"/>
    <w:rsid w:val="001C5867"/>
    <w:rsid w:val="001C5A73"/>
    <w:rsid w:val="001C60C2"/>
    <w:rsid w:val="001C68A3"/>
    <w:rsid w:val="001C7524"/>
    <w:rsid w:val="001D031B"/>
    <w:rsid w:val="001D0424"/>
    <w:rsid w:val="001D0C30"/>
    <w:rsid w:val="001D0D28"/>
    <w:rsid w:val="001D1E3A"/>
    <w:rsid w:val="001D2705"/>
    <w:rsid w:val="001D4630"/>
    <w:rsid w:val="001D6C5E"/>
    <w:rsid w:val="001D7B9C"/>
    <w:rsid w:val="001E0056"/>
    <w:rsid w:val="001E0997"/>
    <w:rsid w:val="001E232F"/>
    <w:rsid w:val="001E2529"/>
    <w:rsid w:val="001E29B2"/>
    <w:rsid w:val="001E2C02"/>
    <w:rsid w:val="001E3609"/>
    <w:rsid w:val="001E4AF2"/>
    <w:rsid w:val="001E5972"/>
    <w:rsid w:val="001E5E63"/>
    <w:rsid w:val="001E70A8"/>
    <w:rsid w:val="001E74C0"/>
    <w:rsid w:val="001F00FA"/>
    <w:rsid w:val="001F08DD"/>
    <w:rsid w:val="001F090E"/>
    <w:rsid w:val="001F12B7"/>
    <w:rsid w:val="001F17E0"/>
    <w:rsid w:val="001F1938"/>
    <w:rsid w:val="001F29B6"/>
    <w:rsid w:val="001F2F7A"/>
    <w:rsid w:val="001F3020"/>
    <w:rsid w:val="001F4217"/>
    <w:rsid w:val="001F5673"/>
    <w:rsid w:val="001F74FE"/>
    <w:rsid w:val="001F76CD"/>
    <w:rsid w:val="001F76F2"/>
    <w:rsid w:val="00201B88"/>
    <w:rsid w:val="00202FF9"/>
    <w:rsid w:val="00204BFA"/>
    <w:rsid w:val="002050D9"/>
    <w:rsid w:val="00206415"/>
    <w:rsid w:val="00207F54"/>
    <w:rsid w:val="002141ED"/>
    <w:rsid w:val="00214597"/>
    <w:rsid w:val="002148A0"/>
    <w:rsid w:val="00214A10"/>
    <w:rsid w:val="00215487"/>
    <w:rsid w:val="00215E28"/>
    <w:rsid w:val="00215EF9"/>
    <w:rsid w:val="0021717D"/>
    <w:rsid w:val="00217796"/>
    <w:rsid w:val="002209D4"/>
    <w:rsid w:val="00220B44"/>
    <w:rsid w:val="00220E43"/>
    <w:rsid w:val="0022113F"/>
    <w:rsid w:val="002218D5"/>
    <w:rsid w:val="002227DB"/>
    <w:rsid w:val="00223930"/>
    <w:rsid w:val="00223D84"/>
    <w:rsid w:val="002258A4"/>
    <w:rsid w:val="002259EF"/>
    <w:rsid w:val="0022619C"/>
    <w:rsid w:val="00226ACE"/>
    <w:rsid w:val="00227AD9"/>
    <w:rsid w:val="00230FBE"/>
    <w:rsid w:val="00230FDA"/>
    <w:rsid w:val="00231B16"/>
    <w:rsid w:val="00232458"/>
    <w:rsid w:val="002328B7"/>
    <w:rsid w:val="00232C58"/>
    <w:rsid w:val="002337B1"/>
    <w:rsid w:val="002348E3"/>
    <w:rsid w:val="00234D1C"/>
    <w:rsid w:val="0023686F"/>
    <w:rsid w:val="00237645"/>
    <w:rsid w:val="00241514"/>
    <w:rsid w:val="00241EDB"/>
    <w:rsid w:val="00243AE0"/>
    <w:rsid w:val="002458F8"/>
    <w:rsid w:val="00247F30"/>
    <w:rsid w:val="0025036A"/>
    <w:rsid w:val="002506E4"/>
    <w:rsid w:val="00250EBD"/>
    <w:rsid w:val="00250F39"/>
    <w:rsid w:val="00251834"/>
    <w:rsid w:val="002522B5"/>
    <w:rsid w:val="002526CC"/>
    <w:rsid w:val="00252A54"/>
    <w:rsid w:val="002531F8"/>
    <w:rsid w:val="002536E4"/>
    <w:rsid w:val="00255BD4"/>
    <w:rsid w:val="0025622F"/>
    <w:rsid w:val="00260FFD"/>
    <w:rsid w:val="00262AC3"/>
    <w:rsid w:val="00262FFA"/>
    <w:rsid w:val="0026322E"/>
    <w:rsid w:val="00263603"/>
    <w:rsid w:val="00263A25"/>
    <w:rsid w:val="00263D15"/>
    <w:rsid w:val="00264EE3"/>
    <w:rsid w:val="00266073"/>
    <w:rsid w:val="002661CA"/>
    <w:rsid w:val="002671B2"/>
    <w:rsid w:val="00267FCC"/>
    <w:rsid w:val="00271C30"/>
    <w:rsid w:val="00271C57"/>
    <w:rsid w:val="002734A5"/>
    <w:rsid w:val="00273C93"/>
    <w:rsid w:val="00273D72"/>
    <w:rsid w:val="00274370"/>
    <w:rsid w:val="00274AA8"/>
    <w:rsid w:val="00274F16"/>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8728A"/>
    <w:rsid w:val="00291BFC"/>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A8"/>
    <w:rsid w:val="002B541B"/>
    <w:rsid w:val="002B718D"/>
    <w:rsid w:val="002B777E"/>
    <w:rsid w:val="002B7AFD"/>
    <w:rsid w:val="002C0EBB"/>
    <w:rsid w:val="002C1BD4"/>
    <w:rsid w:val="002C3812"/>
    <w:rsid w:val="002C4286"/>
    <w:rsid w:val="002C48B9"/>
    <w:rsid w:val="002C553D"/>
    <w:rsid w:val="002C6FC9"/>
    <w:rsid w:val="002C6FD0"/>
    <w:rsid w:val="002D1B77"/>
    <w:rsid w:val="002D1B99"/>
    <w:rsid w:val="002D2F34"/>
    <w:rsid w:val="002D3CB4"/>
    <w:rsid w:val="002D4B4A"/>
    <w:rsid w:val="002D50B2"/>
    <w:rsid w:val="002D5292"/>
    <w:rsid w:val="002D5866"/>
    <w:rsid w:val="002D5FE8"/>
    <w:rsid w:val="002D6370"/>
    <w:rsid w:val="002D77BA"/>
    <w:rsid w:val="002E02C6"/>
    <w:rsid w:val="002E036C"/>
    <w:rsid w:val="002E03C4"/>
    <w:rsid w:val="002E1302"/>
    <w:rsid w:val="002E3CEE"/>
    <w:rsid w:val="002E3E79"/>
    <w:rsid w:val="002E43AD"/>
    <w:rsid w:val="002E4A50"/>
    <w:rsid w:val="002E6BEF"/>
    <w:rsid w:val="002E7B94"/>
    <w:rsid w:val="002E7DC4"/>
    <w:rsid w:val="002F057D"/>
    <w:rsid w:val="002F0BB8"/>
    <w:rsid w:val="002F1498"/>
    <w:rsid w:val="002F1E66"/>
    <w:rsid w:val="002F29C5"/>
    <w:rsid w:val="002F2A0A"/>
    <w:rsid w:val="002F3BB8"/>
    <w:rsid w:val="002F4E82"/>
    <w:rsid w:val="002F4FF5"/>
    <w:rsid w:val="002F51D2"/>
    <w:rsid w:val="002F63F3"/>
    <w:rsid w:val="002F6862"/>
    <w:rsid w:val="002F6E3A"/>
    <w:rsid w:val="00300D3A"/>
    <w:rsid w:val="00301C03"/>
    <w:rsid w:val="00304729"/>
    <w:rsid w:val="00304CD9"/>
    <w:rsid w:val="003059CF"/>
    <w:rsid w:val="00307B1C"/>
    <w:rsid w:val="00307BE3"/>
    <w:rsid w:val="003107FB"/>
    <w:rsid w:val="003109B0"/>
    <w:rsid w:val="00310DF9"/>
    <w:rsid w:val="003111CD"/>
    <w:rsid w:val="003123B6"/>
    <w:rsid w:val="003124C3"/>
    <w:rsid w:val="00312E71"/>
    <w:rsid w:val="003137ED"/>
    <w:rsid w:val="003142EF"/>
    <w:rsid w:val="003142F4"/>
    <w:rsid w:val="00315136"/>
    <w:rsid w:val="00317523"/>
    <w:rsid w:val="003178FC"/>
    <w:rsid w:val="00320304"/>
    <w:rsid w:val="0032067D"/>
    <w:rsid w:val="00320D44"/>
    <w:rsid w:val="00323969"/>
    <w:rsid w:val="00323C37"/>
    <w:rsid w:val="003260F1"/>
    <w:rsid w:val="003267F2"/>
    <w:rsid w:val="00327BB2"/>
    <w:rsid w:val="0033099E"/>
    <w:rsid w:val="00332260"/>
    <w:rsid w:val="00332940"/>
    <w:rsid w:val="00332F56"/>
    <w:rsid w:val="00332FDB"/>
    <w:rsid w:val="0033358B"/>
    <w:rsid w:val="00334B22"/>
    <w:rsid w:val="00335C37"/>
    <w:rsid w:val="003363A8"/>
    <w:rsid w:val="0033672A"/>
    <w:rsid w:val="00336786"/>
    <w:rsid w:val="00337A47"/>
    <w:rsid w:val="003405DF"/>
    <w:rsid w:val="003417E3"/>
    <w:rsid w:val="00342785"/>
    <w:rsid w:val="003428CC"/>
    <w:rsid w:val="003433C6"/>
    <w:rsid w:val="00343570"/>
    <w:rsid w:val="003439EE"/>
    <w:rsid w:val="0034443B"/>
    <w:rsid w:val="0034587F"/>
    <w:rsid w:val="00346671"/>
    <w:rsid w:val="00346C9D"/>
    <w:rsid w:val="00346D4B"/>
    <w:rsid w:val="003470E4"/>
    <w:rsid w:val="0035018B"/>
    <w:rsid w:val="00350B76"/>
    <w:rsid w:val="0035178A"/>
    <w:rsid w:val="0035213E"/>
    <w:rsid w:val="0035533C"/>
    <w:rsid w:val="003559F2"/>
    <w:rsid w:val="003560D7"/>
    <w:rsid w:val="0035611A"/>
    <w:rsid w:val="003604E1"/>
    <w:rsid w:val="00361126"/>
    <w:rsid w:val="0036130F"/>
    <w:rsid w:val="00361641"/>
    <w:rsid w:val="0036293F"/>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2EE"/>
    <w:rsid w:val="00396409"/>
    <w:rsid w:val="0039698A"/>
    <w:rsid w:val="00396F8F"/>
    <w:rsid w:val="00397958"/>
    <w:rsid w:val="003A069E"/>
    <w:rsid w:val="003A09E5"/>
    <w:rsid w:val="003A0E51"/>
    <w:rsid w:val="003A1E21"/>
    <w:rsid w:val="003A3756"/>
    <w:rsid w:val="003A4AC8"/>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C1538"/>
    <w:rsid w:val="003C1870"/>
    <w:rsid w:val="003C1E2D"/>
    <w:rsid w:val="003C1F1A"/>
    <w:rsid w:val="003C3DEC"/>
    <w:rsid w:val="003C413C"/>
    <w:rsid w:val="003C4C14"/>
    <w:rsid w:val="003C71D6"/>
    <w:rsid w:val="003C78DB"/>
    <w:rsid w:val="003C7E74"/>
    <w:rsid w:val="003D1152"/>
    <w:rsid w:val="003D121B"/>
    <w:rsid w:val="003D1812"/>
    <w:rsid w:val="003D1BE6"/>
    <w:rsid w:val="003D242B"/>
    <w:rsid w:val="003D38E5"/>
    <w:rsid w:val="003D5DBF"/>
    <w:rsid w:val="003D5E4B"/>
    <w:rsid w:val="003D5F97"/>
    <w:rsid w:val="003D63AD"/>
    <w:rsid w:val="003D6B1A"/>
    <w:rsid w:val="003D7B78"/>
    <w:rsid w:val="003E15C3"/>
    <w:rsid w:val="003E3AF4"/>
    <w:rsid w:val="003E42DA"/>
    <w:rsid w:val="003E44AE"/>
    <w:rsid w:val="003E4A95"/>
    <w:rsid w:val="003E4F33"/>
    <w:rsid w:val="003E5866"/>
    <w:rsid w:val="003E5F83"/>
    <w:rsid w:val="003F0898"/>
    <w:rsid w:val="003F1787"/>
    <w:rsid w:val="003F1792"/>
    <w:rsid w:val="003F1DAC"/>
    <w:rsid w:val="003F21B4"/>
    <w:rsid w:val="003F22A6"/>
    <w:rsid w:val="003F2717"/>
    <w:rsid w:val="003F3866"/>
    <w:rsid w:val="003F4154"/>
    <w:rsid w:val="003F5842"/>
    <w:rsid w:val="003F5F72"/>
    <w:rsid w:val="003F61E1"/>
    <w:rsid w:val="003F670A"/>
    <w:rsid w:val="003F6D8A"/>
    <w:rsid w:val="003F7FD1"/>
    <w:rsid w:val="0040153C"/>
    <w:rsid w:val="004021BA"/>
    <w:rsid w:val="00403472"/>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24B1"/>
    <w:rsid w:val="0043252F"/>
    <w:rsid w:val="00432749"/>
    <w:rsid w:val="00432A33"/>
    <w:rsid w:val="00433B7E"/>
    <w:rsid w:val="00433F14"/>
    <w:rsid w:val="004342E2"/>
    <w:rsid w:val="0043588F"/>
    <w:rsid w:val="00436A7A"/>
    <w:rsid w:val="004371F1"/>
    <w:rsid w:val="00437D63"/>
    <w:rsid w:val="004414BB"/>
    <w:rsid w:val="004429C9"/>
    <w:rsid w:val="004438FB"/>
    <w:rsid w:val="00443C58"/>
    <w:rsid w:val="00443D9B"/>
    <w:rsid w:val="00444350"/>
    <w:rsid w:val="00444435"/>
    <w:rsid w:val="004450CC"/>
    <w:rsid w:val="0044690C"/>
    <w:rsid w:val="00446DFD"/>
    <w:rsid w:val="00446F6E"/>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2371"/>
    <w:rsid w:val="004730B2"/>
    <w:rsid w:val="00475F0C"/>
    <w:rsid w:val="00477686"/>
    <w:rsid w:val="00477E25"/>
    <w:rsid w:val="0048023D"/>
    <w:rsid w:val="00480E79"/>
    <w:rsid w:val="00480FAF"/>
    <w:rsid w:val="00481841"/>
    <w:rsid w:val="00483281"/>
    <w:rsid w:val="00483A93"/>
    <w:rsid w:val="0048442F"/>
    <w:rsid w:val="004857EE"/>
    <w:rsid w:val="00485C85"/>
    <w:rsid w:val="0048624C"/>
    <w:rsid w:val="00487808"/>
    <w:rsid w:val="00490914"/>
    <w:rsid w:val="00491231"/>
    <w:rsid w:val="00491294"/>
    <w:rsid w:val="004921BB"/>
    <w:rsid w:val="00492F17"/>
    <w:rsid w:val="00493694"/>
    <w:rsid w:val="004945AE"/>
    <w:rsid w:val="0049531C"/>
    <w:rsid w:val="00495864"/>
    <w:rsid w:val="00496227"/>
    <w:rsid w:val="0049641A"/>
    <w:rsid w:val="00497930"/>
    <w:rsid w:val="004A00AC"/>
    <w:rsid w:val="004A1866"/>
    <w:rsid w:val="004A18E2"/>
    <w:rsid w:val="004A29A4"/>
    <w:rsid w:val="004A2F5F"/>
    <w:rsid w:val="004A3278"/>
    <w:rsid w:val="004A3F4F"/>
    <w:rsid w:val="004A45F9"/>
    <w:rsid w:val="004A5159"/>
    <w:rsid w:val="004A54C0"/>
    <w:rsid w:val="004B0448"/>
    <w:rsid w:val="004B147C"/>
    <w:rsid w:val="004B2993"/>
    <w:rsid w:val="004B2B69"/>
    <w:rsid w:val="004B310F"/>
    <w:rsid w:val="004B325B"/>
    <w:rsid w:val="004B3882"/>
    <w:rsid w:val="004B4322"/>
    <w:rsid w:val="004B4BC9"/>
    <w:rsid w:val="004B4D93"/>
    <w:rsid w:val="004B5C1F"/>
    <w:rsid w:val="004B6B00"/>
    <w:rsid w:val="004C0A89"/>
    <w:rsid w:val="004C0B94"/>
    <w:rsid w:val="004C0C15"/>
    <w:rsid w:val="004C0E7F"/>
    <w:rsid w:val="004C2C49"/>
    <w:rsid w:val="004C322F"/>
    <w:rsid w:val="004C385E"/>
    <w:rsid w:val="004C3C00"/>
    <w:rsid w:val="004C3E9A"/>
    <w:rsid w:val="004C46B5"/>
    <w:rsid w:val="004C4ECD"/>
    <w:rsid w:val="004C561F"/>
    <w:rsid w:val="004C610A"/>
    <w:rsid w:val="004D0126"/>
    <w:rsid w:val="004D0A44"/>
    <w:rsid w:val="004D0CDB"/>
    <w:rsid w:val="004D0EC5"/>
    <w:rsid w:val="004D0F5D"/>
    <w:rsid w:val="004D1096"/>
    <w:rsid w:val="004D3FD8"/>
    <w:rsid w:val="004D426A"/>
    <w:rsid w:val="004D4CB1"/>
    <w:rsid w:val="004D5613"/>
    <w:rsid w:val="004D6BB3"/>
    <w:rsid w:val="004E024A"/>
    <w:rsid w:val="004E096A"/>
    <w:rsid w:val="004E09AE"/>
    <w:rsid w:val="004E0E7D"/>
    <w:rsid w:val="004E0FBB"/>
    <w:rsid w:val="004E110F"/>
    <w:rsid w:val="004E2C01"/>
    <w:rsid w:val="004E4638"/>
    <w:rsid w:val="004E5064"/>
    <w:rsid w:val="004E6ADC"/>
    <w:rsid w:val="004E7828"/>
    <w:rsid w:val="004F1532"/>
    <w:rsid w:val="004F3298"/>
    <w:rsid w:val="004F372B"/>
    <w:rsid w:val="004F418F"/>
    <w:rsid w:val="004F43D0"/>
    <w:rsid w:val="004F49C1"/>
    <w:rsid w:val="004F4A94"/>
    <w:rsid w:val="004F4DD7"/>
    <w:rsid w:val="004F530B"/>
    <w:rsid w:val="004F578E"/>
    <w:rsid w:val="004F60A9"/>
    <w:rsid w:val="004F6777"/>
    <w:rsid w:val="004F6EAE"/>
    <w:rsid w:val="004F786C"/>
    <w:rsid w:val="004F7995"/>
    <w:rsid w:val="00501A0E"/>
    <w:rsid w:val="00501BEB"/>
    <w:rsid w:val="00501D75"/>
    <w:rsid w:val="0050244A"/>
    <w:rsid w:val="00502C93"/>
    <w:rsid w:val="005040DF"/>
    <w:rsid w:val="00505342"/>
    <w:rsid w:val="00505420"/>
    <w:rsid w:val="0050549B"/>
    <w:rsid w:val="00506187"/>
    <w:rsid w:val="005101E4"/>
    <w:rsid w:val="005104DA"/>
    <w:rsid w:val="005116F9"/>
    <w:rsid w:val="00513D89"/>
    <w:rsid w:val="00513D8C"/>
    <w:rsid w:val="0051518E"/>
    <w:rsid w:val="00515B53"/>
    <w:rsid w:val="0051634B"/>
    <w:rsid w:val="00520082"/>
    <w:rsid w:val="0052014A"/>
    <w:rsid w:val="005209CC"/>
    <w:rsid w:val="005213DD"/>
    <w:rsid w:val="00521528"/>
    <w:rsid w:val="00521EBB"/>
    <w:rsid w:val="005241B5"/>
    <w:rsid w:val="005243E0"/>
    <w:rsid w:val="00524A5F"/>
    <w:rsid w:val="005259F5"/>
    <w:rsid w:val="00525F6B"/>
    <w:rsid w:val="00526C20"/>
    <w:rsid w:val="005275BD"/>
    <w:rsid w:val="00527604"/>
    <w:rsid w:val="005277EA"/>
    <w:rsid w:val="0053098D"/>
    <w:rsid w:val="005336A3"/>
    <w:rsid w:val="005341F6"/>
    <w:rsid w:val="00534693"/>
    <w:rsid w:val="00535017"/>
    <w:rsid w:val="0053643E"/>
    <w:rsid w:val="0053668A"/>
    <w:rsid w:val="005402D1"/>
    <w:rsid w:val="00540412"/>
    <w:rsid w:val="00540F9B"/>
    <w:rsid w:val="00541D83"/>
    <w:rsid w:val="00542112"/>
    <w:rsid w:val="00542976"/>
    <w:rsid w:val="005459BE"/>
    <w:rsid w:val="005464AD"/>
    <w:rsid w:val="00546575"/>
    <w:rsid w:val="00547A3B"/>
    <w:rsid w:val="00547D37"/>
    <w:rsid w:val="005514E8"/>
    <w:rsid w:val="00552C77"/>
    <w:rsid w:val="0055381B"/>
    <w:rsid w:val="00555025"/>
    <w:rsid w:val="005550A8"/>
    <w:rsid w:val="00555BB8"/>
    <w:rsid w:val="00556446"/>
    <w:rsid w:val="00557955"/>
    <w:rsid w:val="0055799D"/>
    <w:rsid w:val="005579BB"/>
    <w:rsid w:val="00557C93"/>
    <w:rsid w:val="0056023C"/>
    <w:rsid w:val="00560DA1"/>
    <w:rsid w:val="00560F58"/>
    <w:rsid w:val="00561F4C"/>
    <w:rsid w:val="00562322"/>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67EB"/>
    <w:rsid w:val="005769D6"/>
    <w:rsid w:val="0057707C"/>
    <w:rsid w:val="00577239"/>
    <w:rsid w:val="005778D2"/>
    <w:rsid w:val="0058148D"/>
    <w:rsid w:val="00581CA6"/>
    <w:rsid w:val="0058253C"/>
    <w:rsid w:val="0058272D"/>
    <w:rsid w:val="00585856"/>
    <w:rsid w:val="00585CB6"/>
    <w:rsid w:val="00587B17"/>
    <w:rsid w:val="0059049B"/>
    <w:rsid w:val="00590574"/>
    <w:rsid w:val="005921F5"/>
    <w:rsid w:val="005926E9"/>
    <w:rsid w:val="00592BB1"/>
    <w:rsid w:val="005931AD"/>
    <w:rsid w:val="00595DAA"/>
    <w:rsid w:val="0059699C"/>
    <w:rsid w:val="005A0182"/>
    <w:rsid w:val="005A0535"/>
    <w:rsid w:val="005A0A22"/>
    <w:rsid w:val="005A171C"/>
    <w:rsid w:val="005A1B88"/>
    <w:rsid w:val="005A516E"/>
    <w:rsid w:val="005A5520"/>
    <w:rsid w:val="005A5688"/>
    <w:rsid w:val="005A60B3"/>
    <w:rsid w:val="005A63A7"/>
    <w:rsid w:val="005A6C87"/>
    <w:rsid w:val="005B1360"/>
    <w:rsid w:val="005B1FEC"/>
    <w:rsid w:val="005B2B10"/>
    <w:rsid w:val="005B359B"/>
    <w:rsid w:val="005B3730"/>
    <w:rsid w:val="005B3952"/>
    <w:rsid w:val="005B3AA3"/>
    <w:rsid w:val="005B41EC"/>
    <w:rsid w:val="005B4270"/>
    <w:rsid w:val="005B4390"/>
    <w:rsid w:val="005B4A79"/>
    <w:rsid w:val="005B7193"/>
    <w:rsid w:val="005C1FE2"/>
    <w:rsid w:val="005C35C8"/>
    <w:rsid w:val="005C36DF"/>
    <w:rsid w:val="005C4E2E"/>
    <w:rsid w:val="005C57A4"/>
    <w:rsid w:val="005C78F7"/>
    <w:rsid w:val="005C7E69"/>
    <w:rsid w:val="005D0180"/>
    <w:rsid w:val="005D1561"/>
    <w:rsid w:val="005D1AF7"/>
    <w:rsid w:val="005D21EA"/>
    <w:rsid w:val="005D2535"/>
    <w:rsid w:val="005D336B"/>
    <w:rsid w:val="005D398D"/>
    <w:rsid w:val="005D3B53"/>
    <w:rsid w:val="005D3BF3"/>
    <w:rsid w:val="005D41AE"/>
    <w:rsid w:val="005D5030"/>
    <w:rsid w:val="005D504C"/>
    <w:rsid w:val="005D5971"/>
    <w:rsid w:val="005D6CCF"/>
    <w:rsid w:val="005D76BF"/>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4250"/>
    <w:rsid w:val="005F6202"/>
    <w:rsid w:val="005F7C09"/>
    <w:rsid w:val="0060010B"/>
    <w:rsid w:val="00600F7E"/>
    <w:rsid w:val="0060118C"/>
    <w:rsid w:val="00602BB0"/>
    <w:rsid w:val="00603BD2"/>
    <w:rsid w:val="00603C12"/>
    <w:rsid w:val="00603F4A"/>
    <w:rsid w:val="0060444E"/>
    <w:rsid w:val="0060518B"/>
    <w:rsid w:val="00605D69"/>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0C82"/>
    <w:rsid w:val="006228D2"/>
    <w:rsid w:val="0062292F"/>
    <w:rsid w:val="00622E27"/>
    <w:rsid w:val="006240F0"/>
    <w:rsid w:val="0062463C"/>
    <w:rsid w:val="006246F4"/>
    <w:rsid w:val="00624771"/>
    <w:rsid w:val="00624D0C"/>
    <w:rsid w:val="00624DB8"/>
    <w:rsid w:val="00624F7E"/>
    <w:rsid w:val="00625669"/>
    <w:rsid w:val="006267CF"/>
    <w:rsid w:val="0062770D"/>
    <w:rsid w:val="00631346"/>
    <w:rsid w:val="00631CE6"/>
    <w:rsid w:val="0063306A"/>
    <w:rsid w:val="00636063"/>
    <w:rsid w:val="006362DC"/>
    <w:rsid w:val="00636439"/>
    <w:rsid w:val="006370ED"/>
    <w:rsid w:val="006372FE"/>
    <w:rsid w:val="00637D67"/>
    <w:rsid w:val="00640457"/>
    <w:rsid w:val="00640BA3"/>
    <w:rsid w:val="00641B38"/>
    <w:rsid w:val="006424E7"/>
    <w:rsid w:val="00643ABA"/>
    <w:rsid w:val="00643B74"/>
    <w:rsid w:val="006442C8"/>
    <w:rsid w:val="0064432F"/>
    <w:rsid w:val="0064462A"/>
    <w:rsid w:val="00644B0F"/>
    <w:rsid w:val="00645F51"/>
    <w:rsid w:val="00645FCA"/>
    <w:rsid w:val="006468BF"/>
    <w:rsid w:val="00647B39"/>
    <w:rsid w:val="00650073"/>
    <w:rsid w:val="00650FAF"/>
    <w:rsid w:val="00651125"/>
    <w:rsid w:val="0065156B"/>
    <w:rsid w:val="00651B7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41C9"/>
    <w:rsid w:val="006656BD"/>
    <w:rsid w:val="0066580C"/>
    <w:rsid w:val="00665E2A"/>
    <w:rsid w:val="006663FE"/>
    <w:rsid w:val="00666A67"/>
    <w:rsid w:val="006716BB"/>
    <w:rsid w:val="00672935"/>
    <w:rsid w:val="00672B73"/>
    <w:rsid w:val="00673094"/>
    <w:rsid w:val="00673F01"/>
    <w:rsid w:val="00674980"/>
    <w:rsid w:val="00674D82"/>
    <w:rsid w:val="00676BE0"/>
    <w:rsid w:val="00677112"/>
    <w:rsid w:val="00677AA1"/>
    <w:rsid w:val="006802AC"/>
    <w:rsid w:val="00681FAF"/>
    <w:rsid w:val="00682FC9"/>
    <w:rsid w:val="006831EA"/>
    <w:rsid w:val="00684132"/>
    <w:rsid w:val="006845F1"/>
    <w:rsid w:val="00686132"/>
    <w:rsid w:val="006868E9"/>
    <w:rsid w:val="006874C9"/>
    <w:rsid w:val="00687E38"/>
    <w:rsid w:val="00691097"/>
    <w:rsid w:val="006928DB"/>
    <w:rsid w:val="00693132"/>
    <w:rsid w:val="006936F9"/>
    <w:rsid w:val="00693B0A"/>
    <w:rsid w:val="00694F07"/>
    <w:rsid w:val="0069505D"/>
    <w:rsid w:val="00696070"/>
    <w:rsid w:val="00696288"/>
    <w:rsid w:val="00696D26"/>
    <w:rsid w:val="00697996"/>
    <w:rsid w:val="00697E2E"/>
    <w:rsid w:val="006A0401"/>
    <w:rsid w:val="006A0F43"/>
    <w:rsid w:val="006A2C8C"/>
    <w:rsid w:val="006A4590"/>
    <w:rsid w:val="006A476B"/>
    <w:rsid w:val="006A4A4F"/>
    <w:rsid w:val="006A535D"/>
    <w:rsid w:val="006A7AF0"/>
    <w:rsid w:val="006B149C"/>
    <w:rsid w:val="006B1970"/>
    <w:rsid w:val="006B2495"/>
    <w:rsid w:val="006B374E"/>
    <w:rsid w:val="006B416E"/>
    <w:rsid w:val="006B4835"/>
    <w:rsid w:val="006B4ACA"/>
    <w:rsid w:val="006B5584"/>
    <w:rsid w:val="006B56B7"/>
    <w:rsid w:val="006B5B6F"/>
    <w:rsid w:val="006B61E2"/>
    <w:rsid w:val="006B6B00"/>
    <w:rsid w:val="006C04D6"/>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4ECC"/>
    <w:rsid w:val="006D56CE"/>
    <w:rsid w:val="006D7223"/>
    <w:rsid w:val="006D73FC"/>
    <w:rsid w:val="006D7C78"/>
    <w:rsid w:val="006E07D1"/>
    <w:rsid w:val="006E0B33"/>
    <w:rsid w:val="006E1D51"/>
    <w:rsid w:val="006E220E"/>
    <w:rsid w:val="006E28A2"/>
    <w:rsid w:val="006E3639"/>
    <w:rsid w:val="006E4711"/>
    <w:rsid w:val="006E4A21"/>
    <w:rsid w:val="006E672B"/>
    <w:rsid w:val="006F0790"/>
    <w:rsid w:val="006F0ABB"/>
    <w:rsid w:val="006F0B53"/>
    <w:rsid w:val="006F146F"/>
    <w:rsid w:val="006F40AA"/>
    <w:rsid w:val="006F55CE"/>
    <w:rsid w:val="006F5F72"/>
    <w:rsid w:val="006F6A30"/>
    <w:rsid w:val="006F7BF1"/>
    <w:rsid w:val="006F7DED"/>
    <w:rsid w:val="00700386"/>
    <w:rsid w:val="00700F6F"/>
    <w:rsid w:val="00701960"/>
    <w:rsid w:val="0070196E"/>
    <w:rsid w:val="0070202E"/>
    <w:rsid w:val="00705420"/>
    <w:rsid w:val="0070699E"/>
    <w:rsid w:val="00706DFA"/>
    <w:rsid w:val="007074BE"/>
    <w:rsid w:val="00707933"/>
    <w:rsid w:val="00710933"/>
    <w:rsid w:val="00710E77"/>
    <w:rsid w:val="007111FF"/>
    <w:rsid w:val="00712C78"/>
    <w:rsid w:val="00712DA2"/>
    <w:rsid w:val="00712EBD"/>
    <w:rsid w:val="0071388C"/>
    <w:rsid w:val="00714A68"/>
    <w:rsid w:val="0071636F"/>
    <w:rsid w:val="007167D0"/>
    <w:rsid w:val="00716FED"/>
    <w:rsid w:val="0071793D"/>
    <w:rsid w:val="00717AF1"/>
    <w:rsid w:val="00720FA3"/>
    <w:rsid w:val="00721293"/>
    <w:rsid w:val="00721B51"/>
    <w:rsid w:val="00723B72"/>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466D"/>
    <w:rsid w:val="00747214"/>
    <w:rsid w:val="00747880"/>
    <w:rsid w:val="00747B45"/>
    <w:rsid w:val="00747E30"/>
    <w:rsid w:val="00750BE7"/>
    <w:rsid w:val="00750CE1"/>
    <w:rsid w:val="007514C1"/>
    <w:rsid w:val="00752740"/>
    <w:rsid w:val="00753349"/>
    <w:rsid w:val="00754AB7"/>
    <w:rsid w:val="00760211"/>
    <w:rsid w:val="007614F5"/>
    <w:rsid w:val="00762B2A"/>
    <w:rsid w:val="00764607"/>
    <w:rsid w:val="00764D33"/>
    <w:rsid w:val="00765B0E"/>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695B"/>
    <w:rsid w:val="0079705F"/>
    <w:rsid w:val="00797351"/>
    <w:rsid w:val="007A0393"/>
    <w:rsid w:val="007A1950"/>
    <w:rsid w:val="007A279B"/>
    <w:rsid w:val="007A3325"/>
    <w:rsid w:val="007A3C9A"/>
    <w:rsid w:val="007A405D"/>
    <w:rsid w:val="007A4200"/>
    <w:rsid w:val="007A471B"/>
    <w:rsid w:val="007A50EE"/>
    <w:rsid w:val="007A61F2"/>
    <w:rsid w:val="007A7C31"/>
    <w:rsid w:val="007A7CFB"/>
    <w:rsid w:val="007B0105"/>
    <w:rsid w:val="007B0FA6"/>
    <w:rsid w:val="007B133F"/>
    <w:rsid w:val="007B230E"/>
    <w:rsid w:val="007B2926"/>
    <w:rsid w:val="007B2F8B"/>
    <w:rsid w:val="007B3809"/>
    <w:rsid w:val="007B4B6D"/>
    <w:rsid w:val="007B4CC9"/>
    <w:rsid w:val="007B4EB3"/>
    <w:rsid w:val="007B4FB9"/>
    <w:rsid w:val="007B6D5D"/>
    <w:rsid w:val="007B743F"/>
    <w:rsid w:val="007C05B5"/>
    <w:rsid w:val="007C0B3E"/>
    <w:rsid w:val="007C0EB9"/>
    <w:rsid w:val="007C1470"/>
    <w:rsid w:val="007C1E8F"/>
    <w:rsid w:val="007C34CB"/>
    <w:rsid w:val="007C47B6"/>
    <w:rsid w:val="007C5482"/>
    <w:rsid w:val="007C6D1D"/>
    <w:rsid w:val="007C746F"/>
    <w:rsid w:val="007C74F5"/>
    <w:rsid w:val="007C757E"/>
    <w:rsid w:val="007C78A0"/>
    <w:rsid w:val="007D0291"/>
    <w:rsid w:val="007D2790"/>
    <w:rsid w:val="007D2ECA"/>
    <w:rsid w:val="007D33E5"/>
    <w:rsid w:val="007D3ADB"/>
    <w:rsid w:val="007D4A9D"/>
    <w:rsid w:val="007D4D0B"/>
    <w:rsid w:val="007D55E0"/>
    <w:rsid w:val="007D6290"/>
    <w:rsid w:val="007D6E8A"/>
    <w:rsid w:val="007D76F9"/>
    <w:rsid w:val="007E1436"/>
    <w:rsid w:val="007E162C"/>
    <w:rsid w:val="007E3EC4"/>
    <w:rsid w:val="007E46AA"/>
    <w:rsid w:val="007E4AA2"/>
    <w:rsid w:val="007E5777"/>
    <w:rsid w:val="007E64CB"/>
    <w:rsid w:val="007F14BB"/>
    <w:rsid w:val="007F1523"/>
    <w:rsid w:val="007F1C66"/>
    <w:rsid w:val="007F2055"/>
    <w:rsid w:val="007F2130"/>
    <w:rsid w:val="007F265A"/>
    <w:rsid w:val="007F2AB9"/>
    <w:rsid w:val="007F3A03"/>
    <w:rsid w:val="007F3E63"/>
    <w:rsid w:val="007F42E9"/>
    <w:rsid w:val="007F44A5"/>
    <w:rsid w:val="007F5DA2"/>
    <w:rsid w:val="007F6851"/>
    <w:rsid w:val="007F6D24"/>
    <w:rsid w:val="007F7571"/>
    <w:rsid w:val="00803298"/>
    <w:rsid w:val="00803397"/>
    <w:rsid w:val="00805B5F"/>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B2A"/>
    <w:rsid w:val="00814DB2"/>
    <w:rsid w:val="008150D3"/>
    <w:rsid w:val="00815971"/>
    <w:rsid w:val="00816332"/>
    <w:rsid w:val="0082026A"/>
    <w:rsid w:val="00820DEA"/>
    <w:rsid w:val="00820FC6"/>
    <w:rsid w:val="008221CB"/>
    <w:rsid w:val="00823D49"/>
    <w:rsid w:val="00825571"/>
    <w:rsid w:val="008260D8"/>
    <w:rsid w:val="00826B37"/>
    <w:rsid w:val="00826DC0"/>
    <w:rsid w:val="00826EA5"/>
    <w:rsid w:val="00831694"/>
    <w:rsid w:val="00831936"/>
    <w:rsid w:val="00831A3C"/>
    <w:rsid w:val="00831BDE"/>
    <w:rsid w:val="00832715"/>
    <w:rsid w:val="008329D0"/>
    <w:rsid w:val="00833C9E"/>
    <w:rsid w:val="008342BC"/>
    <w:rsid w:val="00834411"/>
    <w:rsid w:val="00834AE4"/>
    <w:rsid w:val="008359A4"/>
    <w:rsid w:val="00835C61"/>
    <w:rsid w:val="008360D0"/>
    <w:rsid w:val="00836122"/>
    <w:rsid w:val="00837C72"/>
    <w:rsid w:val="0084052B"/>
    <w:rsid w:val="00840C1D"/>
    <w:rsid w:val="00841369"/>
    <w:rsid w:val="00841383"/>
    <w:rsid w:val="008413F1"/>
    <w:rsid w:val="008417A0"/>
    <w:rsid w:val="00841E41"/>
    <w:rsid w:val="00842260"/>
    <w:rsid w:val="008429D4"/>
    <w:rsid w:val="00843BD7"/>
    <w:rsid w:val="00843E68"/>
    <w:rsid w:val="00844468"/>
    <w:rsid w:val="00846E86"/>
    <w:rsid w:val="00852741"/>
    <w:rsid w:val="00853258"/>
    <w:rsid w:val="00853E4B"/>
    <w:rsid w:val="00856067"/>
    <w:rsid w:val="00856601"/>
    <w:rsid w:val="0085742D"/>
    <w:rsid w:val="00862380"/>
    <w:rsid w:val="00862DE4"/>
    <w:rsid w:val="00863CD6"/>
    <w:rsid w:val="00864E81"/>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49A"/>
    <w:rsid w:val="0087778C"/>
    <w:rsid w:val="00877B08"/>
    <w:rsid w:val="00880DFD"/>
    <w:rsid w:val="00881413"/>
    <w:rsid w:val="00883B5E"/>
    <w:rsid w:val="00884645"/>
    <w:rsid w:val="00884DC2"/>
    <w:rsid w:val="00884F13"/>
    <w:rsid w:val="00885244"/>
    <w:rsid w:val="00886B2E"/>
    <w:rsid w:val="008878DB"/>
    <w:rsid w:val="00890D19"/>
    <w:rsid w:val="00891296"/>
    <w:rsid w:val="00891B62"/>
    <w:rsid w:val="008921C5"/>
    <w:rsid w:val="00892C0B"/>
    <w:rsid w:val="00893D19"/>
    <w:rsid w:val="00895C1C"/>
    <w:rsid w:val="008974BE"/>
    <w:rsid w:val="008975AB"/>
    <w:rsid w:val="008A0093"/>
    <w:rsid w:val="008A042F"/>
    <w:rsid w:val="008A0519"/>
    <w:rsid w:val="008A0C11"/>
    <w:rsid w:val="008A165B"/>
    <w:rsid w:val="008A3485"/>
    <w:rsid w:val="008A42E6"/>
    <w:rsid w:val="008A4573"/>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4E79"/>
    <w:rsid w:val="008C500C"/>
    <w:rsid w:val="008C5073"/>
    <w:rsid w:val="008C556D"/>
    <w:rsid w:val="008C599D"/>
    <w:rsid w:val="008C5CF8"/>
    <w:rsid w:val="008C7158"/>
    <w:rsid w:val="008D01B7"/>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3D6"/>
    <w:rsid w:val="008E0680"/>
    <w:rsid w:val="008E300D"/>
    <w:rsid w:val="008E4752"/>
    <w:rsid w:val="008E489F"/>
    <w:rsid w:val="008E5200"/>
    <w:rsid w:val="008E5FB2"/>
    <w:rsid w:val="008E675F"/>
    <w:rsid w:val="008E7CCD"/>
    <w:rsid w:val="008F0C55"/>
    <w:rsid w:val="008F12B3"/>
    <w:rsid w:val="008F378B"/>
    <w:rsid w:val="008F4DE3"/>
    <w:rsid w:val="008F5396"/>
    <w:rsid w:val="009009CF"/>
    <w:rsid w:val="00900D2B"/>
    <w:rsid w:val="00902647"/>
    <w:rsid w:val="00902869"/>
    <w:rsid w:val="00902BA2"/>
    <w:rsid w:val="00904201"/>
    <w:rsid w:val="009045F6"/>
    <w:rsid w:val="00906A53"/>
    <w:rsid w:val="00907722"/>
    <w:rsid w:val="00911132"/>
    <w:rsid w:val="009115DA"/>
    <w:rsid w:val="00911ED3"/>
    <w:rsid w:val="00912146"/>
    <w:rsid w:val="0091310C"/>
    <w:rsid w:val="00913773"/>
    <w:rsid w:val="00914613"/>
    <w:rsid w:val="00916ABA"/>
    <w:rsid w:val="00917E11"/>
    <w:rsid w:val="00920084"/>
    <w:rsid w:val="00920504"/>
    <w:rsid w:val="009229FA"/>
    <w:rsid w:val="00922CE2"/>
    <w:rsid w:val="00922F06"/>
    <w:rsid w:val="0092589F"/>
    <w:rsid w:val="00925D0F"/>
    <w:rsid w:val="0092609E"/>
    <w:rsid w:val="009260E2"/>
    <w:rsid w:val="00926B18"/>
    <w:rsid w:val="00927BE5"/>
    <w:rsid w:val="00927EB9"/>
    <w:rsid w:val="00932481"/>
    <w:rsid w:val="009327AF"/>
    <w:rsid w:val="00932D95"/>
    <w:rsid w:val="00932F6B"/>
    <w:rsid w:val="009342D9"/>
    <w:rsid w:val="009345A1"/>
    <w:rsid w:val="00936E86"/>
    <w:rsid w:val="00937C70"/>
    <w:rsid w:val="00937C96"/>
    <w:rsid w:val="00940B01"/>
    <w:rsid w:val="00941E0A"/>
    <w:rsid w:val="009422E0"/>
    <w:rsid w:val="00942ED3"/>
    <w:rsid w:val="00943F1B"/>
    <w:rsid w:val="00945CCC"/>
    <w:rsid w:val="009467F5"/>
    <w:rsid w:val="009474C7"/>
    <w:rsid w:val="009477CB"/>
    <w:rsid w:val="00947BBD"/>
    <w:rsid w:val="00947D2B"/>
    <w:rsid w:val="0095006D"/>
    <w:rsid w:val="00951F50"/>
    <w:rsid w:val="00952E7D"/>
    <w:rsid w:val="009534CD"/>
    <w:rsid w:val="00954642"/>
    <w:rsid w:val="0095495C"/>
    <w:rsid w:val="00954F78"/>
    <w:rsid w:val="009555AA"/>
    <w:rsid w:val="00955DAD"/>
    <w:rsid w:val="009564C6"/>
    <w:rsid w:val="00956EF0"/>
    <w:rsid w:val="00956F29"/>
    <w:rsid w:val="0095764E"/>
    <w:rsid w:val="0096035D"/>
    <w:rsid w:val="00960BE8"/>
    <w:rsid w:val="00961B37"/>
    <w:rsid w:val="00962089"/>
    <w:rsid w:val="009621A0"/>
    <w:rsid w:val="00962EE8"/>
    <w:rsid w:val="00963EA3"/>
    <w:rsid w:val="00964371"/>
    <w:rsid w:val="00966302"/>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200"/>
    <w:rsid w:val="00980A42"/>
    <w:rsid w:val="00981854"/>
    <w:rsid w:val="00985751"/>
    <w:rsid w:val="00985F95"/>
    <w:rsid w:val="0098779D"/>
    <w:rsid w:val="0098793D"/>
    <w:rsid w:val="00990D17"/>
    <w:rsid w:val="009955E9"/>
    <w:rsid w:val="009963AA"/>
    <w:rsid w:val="009964D6"/>
    <w:rsid w:val="009969DB"/>
    <w:rsid w:val="009A033F"/>
    <w:rsid w:val="009A0C3E"/>
    <w:rsid w:val="009A159B"/>
    <w:rsid w:val="009A15F8"/>
    <w:rsid w:val="009A16E3"/>
    <w:rsid w:val="009A1B91"/>
    <w:rsid w:val="009A1C50"/>
    <w:rsid w:val="009A1DA6"/>
    <w:rsid w:val="009A5E82"/>
    <w:rsid w:val="009A6FE8"/>
    <w:rsid w:val="009A715F"/>
    <w:rsid w:val="009A7CB5"/>
    <w:rsid w:val="009A7D3A"/>
    <w:rsid w:val="009B04EE"/>
    <w:rsid w:val="009B0A0F"/>
    <w:rsid w:val="009B0D98"/>
    <w:rsid w:val="009B0F91"/>
    <w:rsid w:val="009B1233"/>
    <w:rsid w:val="009B2581"/>
    <w:rsid w:val="009B3622"/>
    <w:rsid w:val="009B3CB0"/>
    <w:rsid w:val="009B5FDD"/>
    <w:rsid w:val="009B63D0"/>
    <w:rsid w:val="009B7CA2"/>
    <w:rsid w:val="009C0854"/>
    <w:rsid w:val="009C0F74"/>
    <w:rsid w:val="009C1546"/>
    <w:rsid w:val="009C1601"/>
    <w:rsid w:val="009C1779"/>
    <w:rsid w:val="009C17FE"/>
    <w:rsid w:val="009C18B4"/>
    <w:rsid w:val="009C25A6"/>
    <w:rsid w:val="009C26B5"/>
    <w:rsid w:val="009C526B"/>
    <w:rsid w:val="009C6095"/>
    <w:rsid w:val="009D0EC1"/>
    <w:rsid w:val="009D1C01"/>
    <w:rsid w:val="009D23F7"/>
    <w:rsid w:val="009D26D7"/>
    <w:rsid w:val="009D27E9"/>
    <w:rsid w:val="009D299B"/>
    <w:rsid w:val="009D4334"/>
    <w:rsid w:val="009D45F9"/>
    <w:rsid w:val="009D4864"/>
    <w:rsid w:val="009D4B0D"/>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261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DAC"/>
    <w:rsid w:val="00A04E64"/>
    <w:rsid w:val="00A06410"/>
    <w:rsid w:val="00A0738D"/>
    <w:rsid w:val="00A07B8D"/>
    <w:rsid w:val="00A10917"/>
    <w:rsid w:val="00A10E6A"/>
    <w:rsid w:val="00A11EDA"/>
    <w:rsid w:val="00A11FFC"/>
    <w:rsid w:val="00A125AD"/>
    <w:rsid w:val="00A125FC"/>
    <w:rsid w:val="00A13D5D"/>
    <w:rsid w:val="00A14A28"/>
    <w:rsid w:val="00A15559"/>
    <w:rsid w:val="00A164C4"/>
    <w:rsid w:val="00A17C1A"/>
    <w:rsid w:val="00A205F9"/>
    <w:rsid w:val="00A21FD6"/>
    <w:rsid w:val="00A22BF0"/>
    <w:rsid w:val="00A22EF8"/>
    <w:rsid w:val="00A22F2F"/>
    <w:rsid w:val="00A22FBE"/>
    <w:rsid w:val="00A23FE3"/>
    <w:rsid w:val="00A2495C"/>
    <w:rsid w:val="00A25924"/>
    <w:rsid w:val="00A26444"/>
    <w:rsid w:val="00A26586"/>
    <w:rsid w:val="00A26640"/>
    <w:rsid w:val="00A26B97"/>
    <w:rsid w:val="00A30A8F"/>
    <w:rsid w:val="00A319D4"/>
    <w:rsid w:val="00A36051"/>
    <w:rsid w:val="00A36511"/>
    <w:rsid w:val="00A367A4"/>
    <w:rsid w:val="00A36EF7"/>
    <w:rsid w:val="00A37665"/>
    <w:rsid w:val="00A37F41"/>
    <w:rsid w:val="00A402E1"/>
    <w:rsid w:val="00A409A1"/>
    <w:rsid w:val="00A415C1"/>
    <w:rsid w:val="00A41FA4"/>
    <w:rsid w:val="00A42095"/>
    <w:rsid w:val="00A42441"/>
    <w:rsid w:val="00A42F3A"/>
    <w:rsid w:val="00A430AC"/>
    <w:rsid w:val="00A434B0"/>
    <w:rsid w:val="00A443AB"/>
    <w:rsid w:val="00A45DD4"/>
    <w:rsid w:val="00A461EA"/>
    <w:rsid w:val="00A4698D"/>
    <w:rsid w:val="00A47C05"/>
    <w:rsid w:val="00A51605"/>
    <w:rsid w:val="00A51C2A"/>
    <w:rsid w:val="00A52CEF"/>
    <w:rsid w:val="00A52FFD"/>
    <w:rsid w:val="00A532AB"/>
    <w:rsid w:val="00A53367"/>
    <w:rsid w:val="00A53C36"/>
    <w:rsid w:val="00A56088"/>
    <w:rsid w:val="00A5655C"/>
    <w:rsid w:val="00A62B9B"/>
    <w:rsid w:val="00A638A7"/>
    <w:rsid w:val="00A64060"/>
    <w:rsid w:val="00A642D5"/>
    <w:rsid w:val="00A6466E"/>
    <w:rsid w:val="00A647CF"/>
    <w:rsid w:val="00A64888"/>
    <w:rsid w:val="00A64DBE"/>
    <w:rsid w:val="00A65F0C"/>
    <w:rsid w:val="00A66FB1"/>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628"/>
    <w:rsid w:val="00A92867"/>
    <w:rsid w:val="00A9331F"/>
    <w:rsid w:val="00A9332A"/>
    <w:rsid w:val="00A95B5D"/>
    <w:rsid w:val="00A97262"/>
    <w:rsid w:val="00AA1F8E"/>
    <w:rsid w:val="00AA365A"/>
    <w:rsid w:val="00AA525E"/>
    <w:rsid w:val="00AA5C92"/>
    <w:rsid w:val="00AA5CED"/>
    <w:rsid w:val="00AA75A2"/>
    <w:rsid w:val="00AA7808"/>
    <w:rsid w:val="00AA7D25"/>
    <w:rsid w:val="00AA7FEB"/>
    <w:rsid w:val="00AB0029"/>
    <w:rsid w:val="00AB088E"/>
    <w:rsid w:val="00AB0CF2"/>
    <w:rsid w:val="00AB0E7D"/>
    <w:rsid w:val="00AB3190"/>
    <w:rsid w:val="00AB3720"/>
    <w:rsid w:val="00AB4777"/>
    <w:rsid w:val="00AB4845"/>
    <w:rsid w:val="00AB51EC"/>
    <w:rsid w:val="00AB5969"/>
    <w:rsid w:val="00AB6EE6"/>
    <w:rsid w:val="00AB77E1"/>
    <w:rsid w:val="00AB7C0D"/>
    <w:rsid w:val="00AC381D"/>
    <w:rsid w:val="00AC384F"/>
    <w:rsid w:val="00AC42A2"/>
    <w:rsid w:val="00AC432C"/>
    <w:rsid w:val="00AC54AA"/>
    <w:rsid w:val="00AC56E2"/>
    <w:rsid w:val="00AC6014"/>
    <w:rsid w:val="00AC610F"/>
    <w:rsid w:val="00AC6129"/>
    <w:rsid w:val="00AC65DC"/>
    <w:rsid w:val="00AC68B5"/>
    <w:rsid w:val="00AC72F0"/>
    <w:rsid w:val="00AC7349"/>
    <w:rsid w:val="00AC7526"/>
    <w:rsid w:val="00AD1D27"/>
    <w:rsid w:val="00AD3037"/>
    <w:rsid w:val="00AD5A27"/>
    <w:rsid w:val="00AD6016"/>
    <w:rsid w:val="00AD678F"/>
    <w:rsid w:val="00AD6C85"/>
    <w:rsid w:val="00AD7119"/>
    <w:rsid w:val="00AD7753"/>
    <w:rsid w:val="00AE093E"/>
    <w:rsid w:val="00AE09BD"/>
    <w:rsid w:val="00AE1DC2"/>
    <w:rsid w:val="00AE2DC3"/>
    <w:rsid w:val="00AE32B8"/>
    <w:rsid w:val="00AE440C"/>
    <w:rsid w:val="00AE5240"/>
    <w:rsid w:val="00AE64C9"/>
    <w:rsid w:val="00AE6994"/>
    <w:rsid w:val="00AE72A7"/>
    <w:rsid w:val="00AF01ED"/>
    <w:rsid w:val="00AF1E30"/>
    <w:rsid w:val="00AF2394"/>
    <w:rsid w:val="00AF23DD"/>
    <w:rsid w:val="00AF271E"/>
    <w:rsid w:val="00AF2A05"/>
    <w:rsid w:val="00AF3738"/>
    <w:rsid w:val="00AF47F7"/>
    <w:rsid w:val="00AF4B86"/>
    <w:rsid w:val="00AF5080"/>
    <w:rsid w:val="00AF54C7"/>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53D"/>
    <w:rsid w:val="00B20A9D"/>
    <w:rsid w:val="00B23C3E"/>
    <w:rsid w:val="00B24E6A"/>
    <w:rsid w:val="00B255B2"/>
    <w:rsid w:val="00B25B0A"/>
    <w:rsid w:val="00B263A1"/>
    <w:rsid w:val="00B315A6"/>
    <w:rsid w:val="00B31A8E"/>
    <w:rsid w:val="00B35D85"/>
    <w:rsid w:val="00B36697"/>
    <w:rsid w:val="00B3711B"/>
    <w:rsid w:val="00B37F43"/>
    <w:rsid w:val="00B40183"/>
    <w:rsid w:val="00B4050B"/>
    <w:rsid w:val="00B40640"/>
    <w:rsid w:val="00B42028"/>
    <w:rsid w:val="00B4233D"/>
    <w:rsid w:val="00B42AF6"/>
    <w:rsid w:val="00B42C16"/>
    <w:rsid w:val="00B44058"/>
    <w:rsid w:val="00B45FFA"/>
    <w:rsid w:val="00B46AD2"/>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0A29"/>
    <w:rsid w:val="00B612DE"/>
    <w:rsid w:val="00B63007"/>
    <w:rsid w:val="00B634DE"/>
    <w:rsid w:val="00B644EE"/>
    <w:rsid w:val="00B65A5F"/>
    <w:rsid w:val="00B65EBD"/>
    <w:rsid w:val="00B662E7"/>
    <w:rsid w:val="00B6715F"/>
    <w:rsid w:val="00B6730A"/>
    <w:rsid w:val="00B67A25"/>
    <w:rsid w:val="00B70031"/>
    <w:rsid w:val="00B701E3"/>
    <w:rsid w:val="00B71341"/>
    <w:rsid w:val="00B7155E"/>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5969"/>
    <w:rsid w:val="00B85A29"/>
    <w:rsid w:val="00B8632A"/>
    <w:rsid w:val="00B87C82"/>
    <w:rsid w:val="00B928C8"/>
    <w:rsid w:val="00B942B0"/>
    <w:rsid w:val="00B94D46"/>
    <w:rsid w:val="00B95F73"/>
    <w:rsid w:val="00B96E6C"/>
    <w:rsid w:val="00B9752D"/>
    <w:rsid w:val="00BA06B5"/>
    <w:rsid w:val="00BA0C1A"/>
    <w:rsid w:val="00BA2DDA"/>
    <w:rsid w:val="00BA2F1D"/>
    <w:rsid w:val="00BA3295"/>
    <w:rsid w:val="00BA41DE"/>
    <w:rsid w:val="00BA4CAE"/>
    <w:rsid w:val="00BA543E"/>
    <w:rsid w:val="00BA55B2"/>
    <w:rsid w:val="00BA5759"/>
    <w:rsid w:val="00BA6177"/>
    <w:rsid w:val="00BA6780"/>
    <w:rsid w:val="00BA6A44"/>
    <w:rsid w:val="00BA7157"/>
    <w:rsid w:val="00BB0227"/>
    <w:rsid w:val="00BB02AC"/>
    <w:rsid w:val="00BB07CD"/>
    <w:rsid w:val="00BB143D"/>
    <w:rsid w:val="00BB154B"/>
    <w:rsid w:val="00BB2912"/>
    <w:rsid w:val="00BB29E5"/>
    <w:rsid w:val="00BB2DB5"/>
    <w:rsid w:val="00BB3100"/>
    <w:rsid w:val="00BB3AC1"/>
    <w:rsid w:val="00BB414C"/>
    <w:rsid w:val="00BB41B2"/>
    <w:rsid w:val="00BB5742"/>
    <w:rsid w:val="00BB57A6"/>
    <w:rsid w:val="00BB6FAF"/>
    <w:rsid w:val="00BB74A5"/>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9D5"/>
    <w:rsid w:val="00BD5F04"/>
    <w:rsid w:val="00BD5FB5"/>
    <w:rsid w:val="00BD7841"/>
    <w:rsid w:val="00BD7992"/>
    <w:rsid w:val="00BD7C23"/>
    <w:rsid w:val="00BD7D5D"/>
    <w:rsid w:val="00BD7DDA"/>
    <w:rsid w:val="00BE0B63"/>
    <w:rsid w:val="00BE1259"/>
    <w:rsid w:val="00BE159A"/>
    <w:rsid w:val="00BE1C0B"/>
    <w:rsid w:val="00BE1DC6"/>
    <w:rsid w:val="00BE33FE"/>
    <w:rsid w:val="00BE45D8"/>
    <w:rsid w:val="00BE4C8E"/>
    <w:rsid w:val="00BE5007"/>
    <w:rsid w:val="00BE5D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5649"/>
    <w:rsid w:val="00C261F9"/>
    <w:rsid w:val="00C26927"/>
    <w:rsid w:val="00C26F6C"/>
    <w:rsid w:val="00C30D8A"/>
    <w:rsid w:val="00C310D2"/>
    <w:rsid w:val="00C31DDD"/>
    <w:rsid w:val="00C33B25"/>
    <w:rsid w:val="00C3579C"/>
    <w:rsid w:val="00C362C5"/>
    <w:rsid w:val="00C3710B"/>
    <w:rsid w:val="00C3787E"/>
    <w:rsid w:val="00C4008E"/>
    <w:rsid w:val="00C42D19"/>
    <w:rsid w:val="00C4368A"/>
    <w:rsid w:val="00C4384E"/>
    <w:rsid w:val="00C44774"/>
    <w:rsid w:val="00C45427"/>
    <w:rsid w:val="00C45716"/>
    <w:rsid w:val="00C460ED"/>
    <w:rsid w:val="00C467A0"/>
    <w:rsid w:val="00C46FEA"/>
    <w:rsid w:val="00C47E42"/>
    <w:rsid w:val="00C50043"/>
    <w:rsid w:val="00C50E0D"/>
    <w:rsid w:val="00C52900"/>
    <w:rsid w:val="00C52D54"/>
    <w:rsid w:val="00C53FA8"/>
    <w:rsid w:val="00C5462B"/>
    <w:rsid w:val="00C54F69"/>
    <w:rsid w:val="00C56407"/>
    <w:rsid w:val="00C56DA5"/>
    <w:rsid w:val="00C57C40"/>
    <w:rsid w:val="00C600C5"/>
    <w:rsid w:val="00C60BBF"/>
    <w:rsid w:val="00C6121D"/>
    <w:rsid w:val="00C6259A"/>
    <w:rsid w:val="00C625EF"/>
    <w:rsid w:val="00C62B82"/>
    <w:rsid w:val="00C64ACF"/>
    <w:rsid w:val="00C67FB7"/>
    <w:rsid w:val="00C700E7"/>
    <w:rsid w:val="00C718D3"/>
    <w:rsid w:val="00C72BBA"/>
    <w:rsid w:val="00C75394"/>
    <w:rsid w:val="00C767EE"/>
    <w:rsid w:val="00C77919"/>
    <w:rsid w:val="00C80D6B"/>
    <w:rsid w:val="00C819C6"/>
    <w:rsid w:val="00C82127"/>
    <w:rsid w:val="00C83152"/>
    <w:rsid w:val="00C836D8"/>
    <w:rsid w:val="00C83BB7"/>
    <w:rsid w:val="00C84617"/>
    <w:rsid w:val="00C85312"/>
    <w:rsid w:val="00C85AA2"/>
    <w:rsid w:val="00C85BCE"/>
    <w:rsid w:val="00C85C7E"/>
    <w:rsid w:val="00C86735"/>
    <w:rsid w:val="00C87EC5"/>
    <w:rsid w:val="00C9064B"/>
    <w:rsid w:val="00C91F50"/>
    <w:rsid w:val="00C922BE"/>
    <w:rsid w:val="00C9366D"/>
    <w:rsid w:val="00C93A68"/>
    <w:rsid w:val="00C94544"/>
    <w:rsid w:val="00C94690"/>
    <w:rsid w:val="00C9495D"/>
    <w:rsid w:val="00C94BEB"/>
    <w:rsid w:val="00C954FE"/>
    <w:rsid w:val="00C95FD4"/>
    <w:rsid w:val="00CA1D64"/>
    <w:rsid w:val="00CA1DAB"/>
    <w:rsid w:val="00CA2CF4"/>
    <w:rsid w:val="00CA33DD"/>
    <w:rsid w:val="00CA3485"/>
    <w:rsid w:val="00CA35FE"/>
    <w:rsid w:val="00CA529C"/>
    <w:rsid w:val="00CA5B30"/>
    <w:rsid w:val="00CA63A0"/>
    <w:rsid w:val="00CA64CE"/>
    <w:rsid w:val="00CA6559"/>
    <w:rsid w:val="00CA6BAF"/>
    <w:rsid w:val="00CA7D5A"/>
    <w:rsid w:val="00CB0B81"/>
    <w:rsid w:val="00CB0D0F"/>
    <w:rsid w:val="00CB1602"/>
    <w:rsid w:val="00CB2C97"/>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03A"/>
    <w:rsid w:val="00CC41B3"/>
    <w:rsid w:val="00CC4242"/>
    <w:rsid w:val="00CC627B"/>
    <w:rsid w:val="00CC6479"/>
    <w:rsid w:val="00CC7202"/>
    <w:rsid w:val="00CC7721"/>
    <w:rsid w:val="00CD09DB"/>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923"/>
    <w:rsid w:val="00CE4B44"/>
    <w:rsid w:val="00CE5EEF"/>
    <w:rsid w:val="00CE7802"/>
    <w:rsid w:val="00CF0D6A"/>
    <w:rsid w:val="00CF1198"/>
    <w:rsid w:val="00CF1E29"/>
    <w:rsid w:val="00CF29C9"/>
    <w:rsid w:val="00CF3862"/>
    <w:rsid w:val="00CF646B"/>
    <w:rsid w:val="00CF6915"/>
    <w:rsid w:val="00CF70D2"/>
    <w:rsid w:val="00D00AB7"/>
    <w:rsid w:val="00D02633"/>
    <w:rsid w:val="00D0270B"/>
    <w:rsid w:val="00D0360E"/>
    <w:rsid w:val="00D05D80"/>
    <w:rsid w:val="00D0692A"/>
    <w:rsid w:val="00D10196"/>
    <w:rsid w:val="00D115C1"/>
    <w:rsid w:val="00D11FEF"/>
    <w:rsid w:val="00D12638"/>
    <w:rsid w:val="00D1343D"/>
    <w:rsid w:val="00D1371A"/>
    <w:rsid w:val="00D14045"/>
    <w:rsid w:val="00D15486"/>
    <w:rsid w:val="00D16000"/>
    <w:rsid w:val="00D1601E"/>
    <w:rsid w:val="00D16CA3"/>
    <w:rsid w:val="00D1720C"/>
    <w:rsid w:val="00D213C7"/>
    <w:rsid w:val="00D21410"/>
    <w:rsid w:val="00D2189F"/>
    <w:rsid w:val="00D22795"/>
    <w:rsid w:val="00D22E4B"/>
    <w:rsid w:val="00D246DA"/>
    <w:rsid w:val="00D25AC0"/>
    <w:rsid w:val="00D260A0"/>
    <w:rsid w:val="00D26D5D"/>
    <w:rsid w:val="00D26DF1"/>
    <w:rsid w:val="00D26E4F"/>
    <w:rsid w:val="00D270AD"/>
    <w:rsid w:val="00D276DD"/>
    <w:rsid w:val="00D27A94"/>
    <w:rsid w:val="00D27B99"/>
    <w:rsid w:val="00D320A0"/>
    <w:rsid w:val="00D3226D"/>
    <w:rsid w:val="00D329B1"/>
    <w:rsid w:val="00D33421"/>
    <w:rsid w:val="00D33CD0"/>
    <w:rsid w:val="00D33DF3"/>
    <w:rsid w:val="00D34006"/>
    <w:rsid w:val="00D36D83"/>
    <w:rsid w:val="00D379AC"/>
    <w:rsid w:val="00D37B00"/>
    <w:rsid w:val="00D41792"/>
    <w:rsid w:val="00D41D52"/>
    <w:rsid w:val="00D41FE3"/>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1220"/>
    <w:rsid w:val="00D716D5"/>
    <w:rsid w:val="00D72043"/>
    <w:rsid w:val="00D72F50"/>
    <w:rsid w:val="00D7389E"/>
    <w:rsid w:val="00D74198"/>
    <w:rsid w:val="00D74787"/>
    <w:rsid w:val="00D75DED"/>
    <w:rsid w:val="00D77F62"/>
    <w:rsid w:val="00D80C95"/>
    <w:rsid w:val="00D822F9"/>
    <w:rsid w:val="00D83E4A"/>
    <w:rsid w:val="00D844C8"/>
    <w:rsid w:val="00D8499F"/>
    <w:rsid w:val="00D85952"/>
    <w:rsid w:val="00D85C8B"/>
    <w:rsid w:val="00D86CD5"/>
    <w:rsid w:val="00D8796F"/>
    <w:rsid w:val="00D903D1"/>
    <w:rsid w:val="00D920EA"/>
    <w:rsid w:val="00D921E6"/>
    <w:rsid w:val="00D929EB"/>
    <w:rsid w:val="00D930EC"/>
    <w:rsid w:val="00D936D7"/>
    <w:rsid w:val="00D943B1"/>
    <w:rsid w:val="00D94E45"/>
    <w:rsid w:val="00D95C25"/>
    <w:rsid w:val="00D96C42"/>
    <w:rsid w:val="00D97024"/>
    <w:rsid w:val="00D975F5"/>
    <w:rsid w:val="00DA2E70"/>
    <w:rsid w:val="00DA3A81"/>
    <w:rsid w:val="00DA3BD5"/>
    <w:rsid w:val="00DA4B24"/>
    <w:rsid w:val="00DA503C"/>
    <w:rsid w:val="00DA6417"/>
    <w:rsid w:val="00DA6998"/>
    <w:rsid w:val="00DA780C"/>
    <w:rsid w:val="00DB109A"/>
    <w:rsid w:val="00DB14F7"/>
    <w:rsid w:val="00DB2C32"/>
    <w:rsid w:val="00DB3B93"/>
    <w:rsid w:val="00DB40AB"/>
    <w:rsid w:val="00DC027D"/>
    <w:rsid w:val="00DC0F98"/>
    <w:rsid w:val="00DC3DFB"/>
    <w:rsid w:val="00DC4BCA"/>
    <w:rsid w:val="00DC4E1B"/>
    <w:rsid w:val="00DC5C23"/>
    <w:rsid w:val="00DC5E3A"/>
    <w:rsid w:val="00DC6448"/>
    <w:rsid w:val="00DC6B25"/>
    <w:rsid w:val="00DC7078"/>
    <w:rsid w:val="00DC7602"/>
    <w:rsid w:val="00DD0437"/>
    <w:rsid w:val="00DD06EB"/>
    <w:rsid w:val="00DD1622"/>
    <w:rsid w:val="00DD1C3B"/>
    <w:rsid w:val="00DD242F"/>
    <w:rsid w:val="00DD32CC"/>
    <w:rsid w:val="00DD4693"/>
    <w:rsid w:val="00DD7257"/>
    <w:rsid w:val="00DD7AA3"/>
    <w:rsid w:val="00DE1894"/>
    <w:rsid w:val="00DE1AB4"/>
    <w:rsid w:val="00DE2A51"/>
    <w:rsid w:val="00DE30F1"/>
    <w:rsid w:val="00DE31CB"/>
    <w:rsid w:val="00DE5A60"/>
    <w:rsid w:val="00DE5E10"/>
    <w:rsid w:val="00DF061E"/>
    <w:rsid w:val="00DF06EE"/>
    <w:rsid w:val="00DF0AB7"/>
    <w:rsid w:val="00DF1972"/>
    <w:rsid w:val="00DF3359"/>
    <w:rsid w:val="00DF3DA4"/>
    <w:rsid w:val="00DF441A"/>
    <w:rsid w:val="00DF466B"/>
    <w:rsid w:val="00DF5533"/>
    <w:rsid w:val="00DF65BA"/>
    <w:rsid w:val="00DF6BCD"/>
    <w:rsid w:val="00DF6F80"/>
    <w:rsid w:val="00DF7F49"/>
    <w:rsid w:val="00DF7FD7"/>
    <w:rsid w:val="00E002CF"/>
    <w:rsid w:val="00E01095"/>
    <w:rsid w:val="00E019A3"/>
    <w:rsid w:val="00E030CC"/>
    <w:rsid w:val="00E03E57"/>
    <w:rsid w:val="00E0494F"/>
    <w:rsid w:val="00E04E95"/>
    <w:rsid w:val="00E052F3"/>
    <w:rsid w:val="00E07B2E"/>
    <w:rsid w:val="00E10782"/>
    <w:rsid w:val="00E10F40"/>
    <w:rsid w:val="00E11EA2"/>
    <w:rsid w:val="00E132A9"/>
    <w:rsid w:val="00E138E4"/>
    <w:rsid w:val="00E13F71"/>
    <w:rsid w:val="00E14768"/>
    <w:rsid w:val="00E14D16"/>
    <w:rsid w:val="00E1613B"/>
    <w:rsid w:val="00E17487"/>
    <w:rsid w:val="00E211DE"/>
    <w:rsid w:val="00E217A2"/>
    <w:rsid w:val="00E22523"/>
    <w:rsid w:val="00E228C6"/>
    <w:rsid w:val="00E22DD8"/>
    <w:rsid w:val="00E23215"/>
    <w:rsid w:val="00E233EA"/>
    <w:rsid w:val="00E2383C"/>
    <w:rsid w:val="00E2447B"/>
    <w:rsid w:val="00E24DD5"/>
    <w:rsid w:val="00E25BF1"/>
    <w:rsid w:val="00E25F9D"/>
    <w:rsid w:val="00E26825"/>
    <w:rsid w:val="00E304E4"/>
    <w:rsid w:val="00E307B4"/>
    <w:rsid w:val="00E308B1"/>
    <w:rsid w:val="00E30E33"/>
    <w:rsid w:val="00E333FC"/>
    <w:rsid w:val="00E34258"/>
    <w:rsid w:val="00E34386"/>
    <w:rsid w:val="00E34430"/>
    <w:rsid w:val="00E34CA9"/>
    <w:rsid w:val="00E352F6"/>
    <w:rsid w:val="00E35966"/>
    <w:rsid w:val="00E36E9A"/>
    <w:rsid w:val="00E378D8"/>
    <w:rsid w:val="00E37930"/>
    <w:rsid w:val="00E4152A"/>
    <w:rsid w:val="00E421B9"/>
    <w:rsid w:val="00E426BA"/>
    <w:rsid w:val="00E42956"/>
    <w:rsid w:val="00E43D00"/>
    <w:rsid w:val="00E43F44"/>
    <w:rsid w:val="00E4482B"/>
    <w:rsid w:val="00E44875"/>
    <w:rsid w:val="00E4507D"/>
    <w:rsid w:val="00E46E52"/>
    <w:rsid w:val="00E46F15"/>
    <w:rsid w:val="00E4732A"/>
    <w:rsid w:val="00E47377"/>
    <w:rsid w:val="00E47E3B"/>
    <w:rsid w:val="00E50354"/>
    <w:rsid w:val="00E515DB"/>
    <w:rsid w:val="00E557C4"/>
    <w:rsid w:val="00E5754B"/>
    <w:rsid w:val="00E5755D"/>
    <w:rsid w:val="00E57BEA"/>
    <w:rsid w:val="00E602BD"/>
    <w:rsid w:val="00E61CE3"/>
    <w:rsid w:val="00E62B39"/>
    <w:rsid w:val="00E65C2D"/>
    <w:rsid w:val="00E661A8"/>
    <w:rsid w:val="00E66F33"/>
    <w:rsid w:val="00E67477"/>
    <w:rsid w:val="00E70FEC"/>
    <w:rsid w:val="00E72863"/>
    <w:rsid w:val="00E72DF7"/>
    <w:rsid w:val="00E73256"/>
    <w:rsid w:val="00E735D6"/>
    <w:rsid w:val="00E742FE"/>
    <w:rsid w:val="00E74345"/>
    <w:rsid w:val="00E75D94"/>
    <w:rsid w:val="00E75D97"/>
    <w:rsid w:val="00E768A9"/>
    <w:rsid w:val="00E76E2D"/>
    <w:rsid w:val="00E771FF"/>
    <w:rsid w:val="00E80274"/>
    <w:rsid w:val="00E80E59"/>
    <w:rsid w:val="00E8158C"/>
    <w:rsid w:val="00E82D22"/>
    <w:rsid w:val="00E83330"/>
    <w:rsid w:val="00E834A6"/>
    <w:rsid w:val="00E848BB"/>
    <w:rsid w:val="00E84F5A"/>
    <w:rsid w:val="00E8706A"/>
    <w:rsid w:val="00E8768B"/>
    <w:rsid w:val="00E87D4F"/>
    <w:rsid w:val="00E90EC2"/>
    <w:rsid w:val="00E9133E"/>
    <w:rsid w:val="00E9209D"/>
    <w:rsid w:val="00E92990"/>
    <w:rsid w:val="00E9338E"/>
    <w:rsid w:val="00E93BB6"/>
    <w:rsid w:val="00E946A0"/>
    <w:rsid w:val="00E94D21"/>
    <w:rsid w:val="00E9507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B02"/>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C7614"/>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4071"/>
    <w:rsid w:val="00EE41C0"/>
    <w:rsid w:val="00EE4AA2"/>
    <w:rsid w:val="00EE6F40"/>
    <w:rsid w:val="00EE72C1"/>
    <w:rsid w:val="00EF0B7E"/>
    <w:rsid w:val="00EF17A5"/>
    <w:rsid w:val="00EF222E"/>
    <w:rsid w:val="00EF2FB5"/>
    <w:rsid w:val="00EF4763"/>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11403"/>
    <w:rsid w:val="00F11470"/>
    <w:rsid w:val="00F11A3A"/>
    <w:rsid w:val="00F128DA"/>
    <w:rsid w:val="00F14748"/>
    <w:rsid w:val="00F1486B"/>
    <w:rsid w:val="00F15760"/>
    <w:rsid w:val="00F15F40"/>
    <w:rsid w:val="00F16877"/>
    <w:rsid w:val="00F175C8"/>
    <w:rsid w:val="00F20665"/>
    <w:rsid w:val="00F20D2C"/>
    <w:rsid w:val="00F2145B"/>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42A"/>
    <w:rsid w:val="00F35AAC"/>
    <w:rsid w:val="00F36515"/>
    <w:rsid w:val="00F37246"/>
    <w:rsid w:val="00F412C6"/>
    <w:rsid w:val="00F41F51"/>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AB8"/>
    <w:rsid w:val="00F64D5A"/>
    <w:rsid w:val="00F64E51"/>
    <w:rsid w:val="00F65B58"/>
    <w:rsid w:val="00F66DEC"/>
    <w:rsid w:val="00F66EC2"/>
    <w:rsid w:val="00F71F61"/>
    <w:rsid w:val="00F72437"/>
    <w:rsid w:val="00F725E3"/>
    <w:rsid w:val="00F726C5"/>
    <w:rsid w:val="00F72DDC"/>
    <w:rsid w:val="00F742A0"/>
    <w:rsid w:val="00F7561D"/>
    <w:rsid w:val="00F76446"/>
    <w:rsid w:val="00F77AAF"/>
    <w:rsid w:val="00F824D0"/>
    <w:rsid w:val="00F82AED"/>
    <w:rsid w:val="00F8319F"/>
    <w:rsid w:val="00F83905"/>
    <w:rsid w:val="00F843CD"/>
    <w:rsid w:val="00F84520"/>
    <w:rsid w:val="00F8465C"/>
    <w:rsid w:val="00F8546D"/>
    <w:rsid w:val="00F8683C"/>
    <w:rsid w:val="00F86930"/>
    <w:rsid w:val="00F8718E"/>
    <w:rsid w:val="00F8720C"/>
    <w:rsid w:val="00F878FA"/>
    <w:rsid w:val="00F87A85"/>
    <w:rsid w:val="00F904D6"/>
    <w:rsid w:val="00F90B3F"/>
    <w:rsid w:val="00F90DA7"/>
    <w:rsid w:val="00F91080"/>
    <w:rsid w:val="00F91393"/>
    <w:rsid w:val="00F918FA"/>
    <w:rsid w:val="00F91DC8"/>
    <w:rsid w:val="00F92108"/>
    <w:rsid w:val="00F93B75"/>
    <w:rsid w:val="00F93E11"/>
    <w:rsid w:val="00F95FB8"/>
    <w:rsid w:val="00F96299"/>
    <w:rsid w:val="00F96740"/>
    <w:rsid w:val="00F96846"/>
    <w:rsid w:val="00F968A7"/>
    <w:rsid w:val="00FA092E"/>
    <w:rsid w:val="00FA0945"/>
    <w:rsid w:val="00FA2723"/>
    <w:rsid w:val="00FA2C25"/>
    <w:rsid w:val="00FA2E51"/>
    <w:rsid w:val="00FA37E3"/>
    <w:rsid w:val="00FA5A2E"/>
    <w:rsid w:val="00FA6843"/>
    <w:rsid w:val="00FA690F"/>
    <w:rsid w:val="00FA7D91"/>
    <w:rsid w:val="00FB0FE9"/>
    <w:rsid w:val="00FB15D0"/>
    <w:rsid w:val="00FB15F7"/>
    <w:rsid w:val="00FB16D4"/>
    <w:rsid w:val="00FB25A4"/>
    <w:rsid w:val="00FB2CAB"/>
    <w:rsid w:val="00FB333C"/>
    <w:rsid w:val="00FB362C"/>
    <w:rsid w:val="00FB3F35"/>
    <w:rsid w:val="00FB436D"/>
    <w:rsid w:val="00FB4F28"/>
    <w:rsid w:val="00FB5333"/>
    <w:rsid w:val="00FC010B"/>
    <w:rsid w:val="00FC0464"/>
    <w:rsid w:val="00FC050E"/>
    <w:rsid w:val="00FC1167"/>
    <w:rsid w:val="00FC1762"/>
    <w:rsid w:val="00FC3637"/>
    <w:rsid w:val="00FC51D6"/>
    <w:rsid w:val="00FC53EF"/>
    <w:rsid w:val="00FC5975"/>
    <w:rsid w:val="00FC5C3B"/>
    <w:rsid w:val="00FC718B"/>
    <w:rsid w:val="00FC78E6"/>
    <w:rsid w:val="00FC7A12"/>
    <w:rsid w:val="00FD0F60"/>
    <w:rsid w:val="00FD3586"/>
    <w:rsid w:val="00FD3A96"/>
    <w:rsid w:val="00FD4203"/>
    <w:rsid w:val="00FD48F3"/>
    <w:rsid w:val="00FD5067"/>
    <w:rsid w:val="00FD5508"/>
    <w:rsid w:val="00FD5A2F"/>
    <w:rsid w:val="00FD62F9"/>
    <w:rsid w:val="00FD77E7"/>
    <w:rsid w:val="00FD7D93"/>
    <w:rsid w:val="00FE1057"/>
    <w:rsid w:val="00FE1733"/>
    <w:rsid w:val="00FE31A0"/>
    <w:rsid w:val="00FE3DA0"/>
    <w:rsid w:val="00FE7449"/>
    <w:rsid w:val="00FE7EC1"/>
    <w:rsid w:val="00FF0C76"/>
    <w:rsid w:val="00FF13C6"/>
    <w:rsid w:val="00FF2DF7"/>
    <w:rsid w:val="00FF2F8D"/>
    <w:rsid w:val="00FF598A"/>
    <w:rsid w:val="00FF6187"/>
    <w:rsid w:val="00FF6231"/>
    <w:rsid w:val="00FF686F"/>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5290E"/>
  <w15:docId w15:val="{A77FF8AB-E97D-491D-A694-A617D15B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40" w:line="280" w:lineRule="atLeast"/>
      </w:pPr>
    </w:pPrDefault>
  </w:docDefaults>
  <w:latentStyles w:defLockedState="0" w:defUIPriority="44" w:defSemiHidden="0" w:defUnhideWhenUsed="0" w:defQFormat="0" w:count="371">
    <w:lsdException w:name="Normal" w:uiPriority="1"/>
    <w:lsdException w:name="heading 1" w:uiPriority="9"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rsid w:val="001E29B2"/>
    <w:rPr>
      <w:lang w:val="sv-SE"/>
    </w:rPr>
  </w:style>
  <w:style w:type="paragraph" w:styleId="Rubrik1">
    <w:name w:val="heading 1"/>
    <w:aliases w:val="Rubrik 1 UKÄ"/>
    <w:basedOn w:val="Normal"/>
    <w:next w:val="Brdtext1UK"/>
    <w:link w:val="Rubrik1Char"/>
    <w:uiPriority w:val="9"/>
    <w:qFormat/>
    <w:rsid w:val="002F51D2"/>
    <w:pPr>
      <w:keepNext/>
      <w:spacing w:before="454" w:after="85" w:line="400" w:lineRule="atLeast"/>
      <w:outlineLvl w:val="0"/>
    </w:pPr>
    <w:rPr>
      <w:rFonts w:asciiTheme="majorHAnsi" w:hAnsiTheme="majorHAnsi" w:cs="Arial"/>
      <w:b/>
      <w:sz w:val="34"/>
    </w:rPr>
  </w:style>
  <w:style w:type="paragraph" w:styleId="Rubrik2">
    <w:name w:val="heading 2"/>
    <w:aliases w:val="Rubrik 2 UKÄ"/>
    <w:basedOn w:val="Normal"/>
    <w:next w:val="Brdtext1UK"/>
    <w:link w:val="Rubrik2Char"/>
    <w:uiPriority w:val="2"/>
    <w:qFormat/>
    <w:rsid w:val="002F51D2"/>
    <w:pPr>
      <w:keepNext/>
      <w:spacing w:before="454" w:after="85" w:line="320" w:lineRule="atLeast"/>
      <w:outlineLvl w:val="1"/>
    </w:pPr>
    <w:rPr>
      <w:rFonts w:asciiTheme="majorHAnsi" w:eastAsiaTheme="majorEastAsia" w:hAnsiTheme="majorHAnsi" w:cs="Arial"/>
      <w:b/>
      <w:bCs/>
      <w:color w:val="000000" w:themeColor="text1"/>
      <w:sz w:val="26"/>
      <w:szCs w:val="26"/>
      <w:lang w:eastAsia="sv-SE"/>
    </w:rPr>
  </w:style>
  <w:style w:type="paragraph" w:styleId="Rubrik3">
    <w:name w:val="heading 3"/>
    <w:aliases w:val="Rubrik 3 UKÄ"/>
    <w:basedOn w:val="Normal"/>
    <w:next w:val="Brdtext1UK"/>
    <w:link w:val="Rubrik3Char"/>
    <w:uiPriority w:val="2"/>
    <w:qFormat/>
    <w:rsid w:val="002F51D2"/>
    <w:pPr>
      <w:keepNext/>
      <w:spacing w:before="454" w:after="57"/>
      <w:outlineLvl w:val="2"/>
    </w:pPr>
    <w:rPr>
      <w:rFonts w:asciiTheme="majorHAnsi" w:eastAsiaTheme="majorEastAsia" w:hAnsiTheme="majorHAnsi" w:cs="Arial"/>
      <w:b/>
      <w:bCs/>
      <w:color w:val="000000" w:themeColor="text1"/>
      <w:sz w:val="20"/>
      <w:lang w:eastAsia="sv-SE"/>
    </w:rPr>
  </w:style>
  <w:style w:type="paragraph" w:styleId="Rubrik4">
    <w:name w:val="heading 4"/>
    <w:basedOn w:val="Normal"/>
    <w:next w:val="Normal"/>
    <w:link w:val="Rubrik4Char"/>
    <w:uiPriority w:val="1"/>
    <w:semiHidden/>
    <w:qFormat/>
    <w:rsid w:val="005D1AF7"/>
    <w:pPr>
      <w:keepNext/>
      <w:spacing w:before="454" w:after="57"/>
      <w:outlineLvl w:val="3"/>
    </w:pPr>
    <w:rPr>
      <w:rFonts w:asciiTheme="majorHAnsi" w:eastAsiaTheme="majorEastAsia" w:hAnsiTheme="majorHAnsi" w:cs="Arial"/>
      <w:b/>
      <w:bCs/>
      <w:iCs/>
      <w:color w:val="000000"/>
      <w:sz w:val="2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C86735"/>
    <w:pPr>
      <w:tabs>
        <w:tab w:val="left" w:pos="851"/>
        <w:tab w:val="center" w:pos="4536"/>
        <w:tab w:val="right" w:pos="9072"/>
      </w:tabs>
      <w:spacing w:after="0" w:line="200" w:lineRule="atLeast"/>
    </w:pPr>
    <w:rPr>
      <w:rFonts w:asciiTheme="majorHAnsi" w:hAnsiTheme="majorHAnsi"/>
      <w:sz w:val="16"/>
    </w:rPr>
  </w:style>
  <w:style w:type="paragraph" w:styleId="Sidfot">
    <w:name w:val="footer"/>
    <w:basedOn w:val="Normal"/>
    <w:link w:val="SidfotChar"/>
    <w:uiPriority w:val="11"/>
    <w:rsid w:val="00C86735"/>
    <w:pPr>
      <w:tabs>
        <w:tab w:val="center" w:pos="4536"/>
        <w:tab w:val="right" w:pos="9072"/>
      </w:tabs>
      <w:spacing w:after="0" w:line="160" w:lineRule="atLeast"/>
    </w:pPr>
    <w:rPr>
      <w:rFonts w:asciiTheme="majorHAnsi" w:hAnsiTheme="majorHAnsi"/>
      <w:sz w:val="12"/>
    </w:rPr>
  </w:style>
  <w:style w:type="character" w:styleId="Hyperlnk">
    <w:name w:val="Hyperlink"/>
    <w:basedOn w:val="Standardstycketeckensnitt"/>
    <w:uiPriority w:val="99"/>
    <w:rsid w:val="001A7620"/>
    <w:rPr>
      <w:color w:val="000000" w:themeColor="text1"/>
      <w:u w:val="single"/>
    </w:rPr>
  </w:style>
  <w:style w:type="character" w:customStyle="1" w:styleId="Rubrik1Char">
    <w:name w:val="Rubrik 1 Char"/>
    <w:aliases w:val="Rubrik 1 UKÄ Char"/>
    <w:basedOn w:val="Standardstycketeckensnitt"/>
    <w:link w:val="Rubrik1"/>
    <w:uiPriority w:val="9"/>
    <w:rsid w:val="002F51D2"/>
    <w:rPr>
      <w:rFonts w:asciiTheme="majorHAnsi" w:hAnsiTheme="majorHAnsi" w:cs="Arial"/>
      <w:b/>
      <w:sz w:val="34"/>
      <w:lang w:val="sv-SE"/>
    </w:rPr>
  </w:style>
  <w:style w:type="character" w:customStyle="1" w:styleId="Rubrik3Char">
    <w:name w:val="Rubrik 3 Char"/>
    <w:aliases w:val="Rubrik 3 UKÄ Char"/>
    <w:basedOn w:val="Standardstycketeckensnitt"/>
    <w:link w:val="Rubrik3"/>
    <w:uiPriority w:val="2"/>
    <w:rsid w:val="002F51D2"/>
    <w:rPr>
      <w:rFonts w:asciiTheme="majorHAnsi" w:eastAsiaTheme="majorEastAsia" w:hAnsiTheme="majorHAnsi" w:cs="Arial"/>
      <w:b/>
      <w:bCs/>
      <w:color w:val="000000" w:themeColor="text1"/>
      <w:sz w:val="20"/>
      <w:lang w:val="sv-SE" w:eastAsia="sv-SE"/>
    </w:rPr>
  </w:style>
  <w:style w:type="character" w:customStyle="1" w:styleId="Rubrik2Char">
    <w:name w:val="Rubrik 2 Char"/>
    <w:aliases w:val="Rubrik 2 UKÄ Char"/>
    <w:basedOn w:val="Standardstycketeckensnitt"/>
    <w:link w:val="Rubrik2"/>
    <w:uiPriority w:val="2"/>
    <w:rsid w:val="002F51D2"/>
    <w:rPr>
      <w:rFonts w:asciiTheme="majorHAnsi" w:eastAsiaTheme="majorEastAsia" w:hAnsiTheme="majorHAnsi" w:cs="Arial"/>
      <w:b/>
      <w:bCs/>
      <w:color w:val="000000" w:themeColor="text1"/>
      <w:sz w:val="26"/>
      <w:szCs w:val="26"/>
      <w:lang w:val="sv-SE" w:eastAsia="sv-SE"/>
    </w:rPr>
  </w:style>
  <w:style w:type="paragraph" w:styleId="Liststycke">
    <w:name w:val="List Paragraph"/>
    <w:basedOn w:val="Normal"/>
    <w:uiPriority w:val="34"/>
    <w:qFormat/>
    <w:rsid w:val="00C64ACF"/>
    <w:pPr>
      <w:ind w:left="720"/>
    </w:pPr>
  </w:style>
  <w:style w:type="character" w:customStyle="1" w:styleId="Rubrik4Char">
    <w:name w:val="Rubrik 4 Char"/>
    <w:basedOn w:val="Standardstycketeckensnitt"/>
    <w:link w:val="Rubrik4"/>
    <w:uiPriority w:val="1"/>
    <w:semiHidden/>
    <w:rsid w:val="00B7155E"/>
    <w:rPr>
      <w:rFonts w:asciiTheme="majorHAnsi" w:eastAsiaTheme="majorEastAsia" w:hAnsiTheme="majorHAnsi" w:cs="Arial"/>
      <w:b/>
      <w:bCs/>
      <w:iCs/>
      <w:color w:val="000000"/>
      <w:sz w:val="2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semiHidden/>
    <w:qFormat/>
    <w:rsid w:val="007074BE"/>
    <w:pPr>
      <w:keepLines/>
      <w:spacing w:after="822" w:line="600" w:lineRule="atLeast"/>
    </w:pPr>
    <w:rPr>
      <w:rFonts w:asciiTheme="majorHAnsi" w:eastAsiaTheme="majorEastAsia" w:hAnsiTheme="majorHAnsi" w:cstheme="majorBidi"/>
      <w:color w:val="772583" w:themeColor="accent1"/>
      <w:sz w:val="50"/>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11"/>
    <w:rsid w:val="00C86735"/>
    <w:rPr>
      <w:rFonts w:asciiTheme="majorHAnsi" w:hAnsiTheme="majorHAnsi"/>
      <w:sz w:val="12"/>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772583"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772583"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772583"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772583"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772583"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772583"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RubrikframsidaUK">
    <w:name w:val="Rubrik framsida UKÄ"/>
    <w:basedOn w:val="Normal"/>
    <w:uiPriority w:val="13"/>
    <w:semiHidden/>
    <w:rsid w:val="00E9133E"/>
    <w:pPr>
      <w:spacing w:line="680" w:lineRule="atLeast"/>
      <w:jc w:val="right"/>
    </w:pPr>
    <w:rPr>
      <w:rFonts w:asciiTheme="majorHAnsi" w:hAnsiTheme="majorHAnsi"/>
      <w:sz w:val="62"/>
    </w:rPr>
  </w:style>
  <w:style w:type="paragraph" w:customStyle="1" w:styleId="Faktaruta">
    <w:name w:val="Faktaruta"/>
    <w:basedOn w:val="Normal"/>
    <w:uiPriority w:val="8"/>
    <w:qFormat/>
    <w:rsid w:val="00A37665"/>
    <w:pPr>
      <w:pBdr>
        <w:top w:val="single" w:sz="6" w:space="14" w:color="F1E9F2"/>
        <w:left w:val="single" w:sz="6" w:space="9" w:color="F1E9F2"/>
        <w:bottom w:val="single" w:sz="6" w:space="14" w:color="F1E9F2"/>
        <w:right w:val="single" w:sz="6" w:space="9" w:color="F1E9F2"/>
      </w:pBdr>
      <w:shd w:val="clear" w:color="FFFFFF" w:themeColor="background1" w:fill="F1E9F2"/>
      <w:spacing w:after="0" w:line="260" w:lineRule="atLeast"/>
      <w:ind w:left="170" w:right="170"/>
    </w:pPr>
    <w:rPr>
      <w:rFonts w:asciiTheme="majorHAnsi" w:hAnsiTheme="majorHAnsi"/>
      <w:sz w:val="18"/>
    </w:rPr>
  </w:style>
  <w:style w:type="paragraph" w:styleId="Innehll1">
    <w:name w:val="toc 1"/>
    <w:basedOn w:val="Normal"/>
    <w:next w:val="Normal"/>
    <w:uiPriority w:val="39"/>
    <w:semiHidden/>
    <w:rsid w:val="00336786"/>
    <w:pPr>
      <w:tabs>
        <w:tab w:val="right" w:leader="dot" w:pos="8504"/>
      </w:tabs>
      <w:spacing w:before="170" w:after="85"/>
    </w:pPr>
    <w:rPr>
      <w:rFonts w:asciiTheme="majorHAnsi" w:hAnsiTheme="majorHAnsi" w:cs="Arial"/>
      <w:color w:val="000000"/>
    </w:rPr>
  </w:style>
  <w:style w:type="paragraph" w:styleId="Innehll2">
    <w:name w:val="toc 2"/>
    <w:basedOn w:val="Normal"/>
    <w:next w:val="Normal"/>
    <w:uiPriority w:val="39"/>
    <w:semiHidden/>
    <w:rsid w:val="00336786"/>
    <w:pPr>
      <w:tabs>
        <w:tab w:val="right" w:leader="dot" w:pos="8504"/>
      </w:tabs>
      <w:spacing w:after="28"/>
    </w:pPr>
    <w:rPr>
      <w:rFonts w:asciiTheme="majorHAnsi" w:hAnsiTheme="majorHAnsi" w:cs="Arial"/>
      <w:color w:val="000000"/>
      <w:sz w:val="18"/>
    </w:rPr>
  </w:style>
  <w:style w:type="paragraph" w:styleId="Innehll3">
    <w:name w:val="toc 3"/>
    <w:basedOn w:val="Normal"/>
    <w:next w:val="Normal"/>
    <w:uiPriority w:val="39"/>
    <w:semiHidden/>
    <w:rsid w:val="00336786"/>
    <w:pPr>
      <w:tabs>
        <w:tab w:val="right" w:leader="dot" w:pos="8504"/>
      </w:tabs>
      <w:spacing w:after="28"/>
      <w:ind w:left="170"/>
    </w:pPr>
    <w:rPr>
      <w:rFonts w:asciiTheme="majorHAnsi" w:hAnsiTheme="majorHAnsi" w:cs="Arial"/>
      <w:color w:val="000000"/>
      <w:sz w:val="18"/>
    </w:rPr>
  </w:style>
  <w:style w:type="paragraph" w:styleId="Fotnotstext">
    <w:name w:val="footnote text"/>
    <w:basedOn w:val="Normal"/>
    <w:link w:val="FotnotstextChar"/>
    <w:uiPriority w:val="44"/>
    <w:rsid w:val="00472371"/>
    <w:pPr>
      <w:spacing w:line="180" w:lineRule="atLeast"/>
    </w:pPr>
    <w:rPr>
      <w:sz w:val="16"/>
    </w:rPr>
  </w:style>
  <w:style w:type="character" w:customStyle="1" w:styleId="FotnotstextChar">
    <w:name w:val="Fotnotstext Char"/>
    <w:basedOn w:val="Standardstycketeckensnitt"/>
    <w:link w:val="Fotnotstext"/>
    <w:uiPriority w:val="44"/>
    <w:rsid w:val="00472371"/>
    <w:rPr>
      <w:sz w:val="16"/>
      <w:lang w:val="sv-SE"/>
    </w:rPr>
  </w:style>
  <w:style w:type="paragraph" w:customStyle="1" w:styleId="Innehll">
    <w:name w:val="Innehåll"/>
    <w:basedOn w:val="Normal"/>
    <w:uiPriority w:val="8"/>
    <w:semiHidden/>
    <w:rsid w:val="00336786"/>
    <w:pPr>
      <w:spacing w:after="822" w:line="600" w:lineRule="atLeast"/>
    </w:pPr>
    <w:rPr>
      <w:rFonts w:asciiTheme="majorHAnsi" w:hAnsiTheme="majorHAnsi"/>
      <w:color w:val="772583"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865E00" w:themeColor="accent6" w:themeShade="BF"/>
    </w:rPr>
    <w:tblPr>
      <w:tblStyleRowBandSize w:val="1"/>
      <w:tblStyleColBandSize w:val="1"/>
      <w:tblBorders>
        <w:top w:val="single" w:sz="4" w:space="0" w:color="FFC339" w:themeColor="accent6" w:themeTint="99"/>
        <w:left w:val="single" w:sz="4" w:space="0" w:color="FFC339" w:themeColor="accent6" w:themeTint="99"/>
        <w:bottom w:val="single" w:sz="4" w:space="0" w:color="FFC339" w:themeColor="accent6" w:themeTint="99"/>
        <w:right w:val="single" w:sz="4" w:space="0" w:color="FFC339" w:themeColor="accent6" w:themeTint="99"/>
        <w:insideH w:val="single" w:sz="4" w:space="0" w:color="FFC339" w:themeColor="accent6" w:themeTint="99"/>
        <w:insideV w:val="single" w:sz="4" w:space="0" w:color="FFC33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BD" w:themeFill="accent6" w:themeFillTint="33"/>
      </w:tcPr>
    </w:tblStylePr>
    <w:tblStylePr w:type="band1Horz">
      <w:tblPr/>
      <w:tcPr>
        <w:shd w:val="clear" w:color="auto" w:fill="FFEBBD" w:themeFill="accent6" w:themeFillTint="33"/>
      </w:tcPr>
    </w:tblStylePr>
    <w:tblStylePr w:type="neCell">
      <w:tblPr/>
      <w:tcPr>
        <w:tcBorders>
          <w:bottom w:val="single" w:sz="4" w:space="0" w:color="FFC339" w:themeColor="accent6" w:themeTint="99"/>
        </w:tcBorders>
      </w:tcPr>
    </w:tblStylePr>
    <w:tblStylePr w:type="nwCell">
      <w:tblPr/>
      <w:tcPr>
        <w:tcBorders>
          <w:bottom w:val="single" w:sz="4" w:space="0" w:color="FFC339" w:themeColor="accent6" w:themeTint="99"/>
        </w:tcBorders>
      </w:tcPr>
    </w:tblStylePr>
    <w:tblStylePr w:type="seCell">
      <w:tblPr/>
      <w:tcPr>
        <w:tcBorders>
          <w:top w:val="single" w:sz="4" w:space="0" w:color="FFC339" w:themeColor="accent6" w:themeTint="99"/>
        </w:tcBorders>
      </w:tcPr>
    </w:tblStylePr>
    <w:tblStylePr w:type="swCell">
      <w:tblPr/>
      <w:tcPr>
        <w:tcBorders>
          <w:top w:val="single" w:sz="4" w:space="0" w:color="FFC339"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C86735"/>
    <w:rPr>
      <w:rFonts w:asciiTheme="majorHAnsi" w:hAnsiTheme="majorHAnsi"/>
      <w:sz w:val="16"/>
      <w:lang w:val="sv-SE"/>
    </w:rPr>
  </w:style>
  <w:style w:type="table" w:customStyle="1" w:styleId="UK-Tabell">
    <w:name w:val="UKÄ - Tabell"/>
    <w:basedOn w:val="Normaltabell"/>
    <w:uiPriority w:val="99"/>
    <w:rsid w:val="00E4152A"/>
    <w:pPr>
      <w:spacing w:before="40" w:after="40" w:line="200" w:lineRule="atLeast"/>
    </w:pPr>
    <w:rPr>
      <w:rFonts w:asciiTheme="majorHAnsi" w:hAnsiTheme="majorHAnsi"/>
      <w:sz w:val="18"/>
    </w:rPr>
    <w:tblPr>
      <w:tblStyleRowBandSize w:val="1"/>
      <w:tblCellMar>
        <w:left w:w="85" w:type="dxa"/>
        <w:right w:w="85" w:type="dxa"/>
      </w:tblCellMar>
    </w:tblPr>
    <w:tblStylePr w:type="firstRow">
      <w:rPr>
        <w:b/>
        <w:color w:val="FFFFFF" w:themeColor="background1"/>
      </w:rPr>
      <w:tblPr/>
      <w:tcPr>
        <w:shd w:val="clear" w:color="auto" w:fill="772583" w:themeFill="accent1"/>
      </w:tcPr>
    </w:tblStylePr>
    <w:tblStylePr w:type="band2Horz">
      <w:tblPr/>
      <w:tcPr>
        <w:shd w:val="clear" w:color="auto" w:fill="F1E9F2"/>
      </w:tcPr>
    </w:tblStylePr>
  </w:style>
  <w:style w:type="table" w:styleId="Tabellrutntljust">
    <w:name w:val="Grid Table Light"/>
    <w:basedOn w:val="Normaltabell"/>
    <w:uiPriority w:val="40"/>
    <w:rsid w:val="00CB0B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aktarutarubrik">
    <w:name w:val="Faktaruta rubrik"/>
    <w:basedOn w:val="Standardstycketeckensnitt"/>
    <w:uiPriority w:val="8"/>
    <w:qFormat/>
    <w:rsid w:val="00F2145B"/>
    <w:rPr>
      <w:rFonts w:asciiTheme="majorHAnsi" w:hAnsiTheme="majorHAnsi"/>
      <w:b/>
      <w:i w:val="0"/>
    </w:r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Beskrivning">
    <w:name w:val="caption"/>
    <w:basedOn w:val="Normal"/>
    <w:next w:val="Brdtext1UK"/>
    <w:uiPriority w:val="19"/>
    <w:unhideWhenUsed/>
    <w:rsid w:val="00651B72"/>
    <w:pPr>
      <w:spacing w:before="240" w:line="240" w:lineRule="atLeast"/>
    </w:pPr>
    <w:rPr>
      <w:rFonts w:asciiTheme="majorHAnsi" w:hAnsiTheme="majorHAnsi"/>
      <w:iCs/>
      <w:color w:val="C63527" w:themeColor="text2"/>
      <w:sz w:val="16"/>
      <w:szCs w:val="18"/>
    </w:rPr>
  </w:style>
  <w:style w:type="paragraph" w:customStyle="1" w:styleId="PunktlistaUK">
    <w:name w:val="Punktlista UKÄ"/>
    <w:basedOn w:val="Liststycke"/>
    <w:uiPriority w:val="3"/>
    <w:qFormat/>
    <w:rsid w:val="00C86735"/>
    <w:pPr>
      <w:numPr>
        <w:numId w:val="10"/>
      </w:numPr>
      <w:contextualSpacing/>
    </w:pPr>
    <w:rPr>
      <w:rFonts w:cstheme="majorHAnsi"/>
      <w:szCs w:val="20"/>
    </w:rPr>
  </w:style>
  <w:style w:type="paragraph" w:customStyle="1" w:styleId="Lista-Nummer">
    <w:name w:val="Lista - Nummer"/>
    <w:basedOn w:val="Liststycke"/>
    <w:uiPriority w:val="19"/>
    <w:semiHidden/>
    <w:qFormat/>
    <w:rsid w:val="00097227"/>
    <w:pPr>
      <w:numPr>
        <w:numId w:val="11"/>
      </w:numPr>
      <w:spacing w:before="200" w:after="200"/>
      <w:contextualSpacing/>
    </w:pPr>
    <w:rPr>
      <w:rFonts w:asciiTheme="majorHAnsi" w:hAnsiTheme="majorHAnsi" w:cstheme="majorHAnsi"/>
      <w:sz w:val="20"/>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UnderrubrikframsidaUK">
    <w:name w:val="Underrubrik framsida UKÄ"/>
    <w:uiPriority w:val="14"/>
    <w:semiHidden/>
    <w:qFormat/>
    <w:rsid w:val="00557C93"/>
    <w:pPr>
      <w:spacing w:before="284" w:after="40" w:line="440" w:lineRule="atLeast"/>
      <w:jc w:val="right"/>
    </w:pPr>
    <w:rPr>
      <w:rFonts w:asciiTheme="majorHAnsi" w:hAnsiTheme="majorHAnsi"/>
      <w:sz w:val="40"/>
      <w:lang w:val="sv-SE"/>
    </w:rPr>
  </w:style>
  <w:style w:type="paragraph" w:customStyle="1" w:styleId="OmUKbaksidaWWW">
    <w:name w:val="Om UKÄ baksida WWW"/>
    <w:basedOn w:val="Normal"/>
    <w:uiPriority w:val="20"/>
    <w:semiHidden/>
    <w:qFormat/>
    <w:rsid w:val="00650073"/>
    <w:pPr>
      <w:spacing w:line="400" w:lineRule="atLeast"/>
    </w:pPr>
    <w:rPr>
      <w:rFonts w:asciiTheme="majorHAnsi" w:hAnsiTheme="majorHAnsi"/>
      <w:b/>
      <w:color w:val="772583" w:themeColor="accent1"/>
      <w:sz w:val="36"/>
    </w:rPr>
  </w:style>
  <w:style w:type="paragraph" w:customStyle="1" w:styleId="OmUKbaksida">
    <w:name w:val="Om UKÄ baksida"/>
    <w:basedOn w:val="OmUKbaksidaWWW"/>
    <w:uiPriority w:val="20"/>
    <w:semiHidden/>
    <w:qFormat/>
    <w:rsid w:val="00650073"/>
    <w:rPr>
      <w:b w:val="0"/>
      <w:sz w:val="28"/>
    </w:rPr>
  </w:style>
  <w:style w:type="paragraph" w:customStyle="1" w:styleId="Tryckortstext">
    <w:name w:val="Tryckortstext"/>
    <w:basedOn w:val="Normal"/>
    <w:uiPriority w:val="19"/>
    <w:semiHidden/>
    <w:rsid w:val="001B5FD3"/>
    <w:pPr>
      <w:framePr w:hSpace="142" w:wrap="around" w:hAnchor="page" w:x="1135" w:yAlign="bottom"/>
      <w:suppressOverlap/>
    </w:pPr>
    <w:rPr>
      <w:rFonts w:asciiTheme="majorHAnsi" w:hAnsiTheme="majorHAnsi"/>
      <w:sz w:val="20"/>
    </w:rPr>
  </w:style>
  <w:style w:type="paragraph" w:customStyle="1" w:styleId="Infotexter">
    <w:name w:val="Infotexter"/>
    <w:basedOn w:val="Sidhuvud"/>
    <w:uiPriority w:val="11"/>
    <w:semiHidden/>
    <w:qFormat/>
    <w:rsid w:val="00C86735"/>
    <w:pPr>
      <w:spacing w:line="240" w:lineRule="auto"/>
    </w:pPr>
    <w:rPr>
      <w:sz w:val="12"/>
    </w:rPr>
  </w:style>
  <w:style w:type="character" w:styleId="Platshllartext">
    <w:name w:val="Placeholder Text"/>
    <w:basedOn w:val="Standardstycketeckensnitt"/>
    <w:uiPriority w:val="44"/>
    <w:semiHidden/>
    <w:rsid w:val="00B40640"/>
    <w:rPr>
      <w:color w:val="808080"/>
    </w:rPr>
  </w:style>
  <w:style w:type="paragraph" w:customStyle="1" w:styleId="BildtextUK">
    <w:name w:val="Bildtext UKÄ"/>
    <w:basedOn w:val="Normal"/>
    <w:uiPriority w:val="10"/>
    <w:qFormat/>
    <w:rsid w:val="005A5520"/>
    <w:pPr>
      <w:spacing w:after="0" w:line="240" w:lineRule="atLeast"/>
    </w:pPr>
    <w:rPr>
      <w:rFonts w:asciiTheme="majorHAnsi" w:hAnsiTheme="majorHAnsi"/>
      <w:sz w:val="16"/>
    </w:rPr>
  </w:style>
  <w:style w:type="paragraph" w:customStyle="1" w:styleId="Brdtext1UK">
    <w:name w:val="Brödtext 1 UKÄ"/>
    <w:basedOn w:val="Normal"/>
    <w:qFormat/>
    <w:rsid w:val="006C04D6"/>
  </w:style>
  <w:style w:type="paragraph" w:styleId="Citat">
    <w:name w:val="Quote"/>
    <w:basedOn w:val="Normal"/>
    <w:next w:val="Brdtext1UK"/>
    <w:link w:val="CitatChar"/>
    <w:uiPriority w:val="9"/>
    <w:rsid w:val="006C04D6"/>
    <w:pPr>
      <w:ind w:left="284" w:right="284"/>
    </w:pPr>
    <w:rPr>
      <w:iCs/>
    </w:rPr>
  </w:style>
  <w:style w:type="character" w:customStyle="1" w:styleId="CitatChar">
    <w:name w:val="Citat Char"/>
    <w:basedOn w:val="Standardstycketeckensnitt"/>
    <w:link w:val="Citat"/>
    <w:uiPriority w:val="9"/>
    <w:rsid w:val="006C04D6"/>
    <w:rPr>
      <w:iCs/>
      <w:lang w:val="sv-SE"/>
    </w:rPr>
  </w:style>
  <w:style w:type="paragraph" w:customStyle="1" w:styleId="Brdtext2indragUK">
    <w:name w:val="Brödtext 2 indrag UKÄ"/>
    <w:uiPriority w:val="99"/>
    <w:semiHidden/>
    <w:qFormat/>
    <w:rsid w:val="0019595A"/>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filserver\Officemallar\UK&#196;%20Blank%20svensk.dotx" TargetMode="External"/></Relationships>
</file>

<file path=word/theme/theme1.xml><?xml version="1.0" encoding="utf-8"?>
<a:theme xmlns:a="http://schemas.openxmlformats.org/drawingml/2006/main" name="Office Theme">
  <a:themeElements>
    <a:clrScheme name="UKÄ">
      <a:dk1>
        <a:srgbClr val="000000"/>
      </a:dk1>
      <a:lt1>
        <a:srgbClr val="FFFFFF"/>
      </a:lt1>
      <a:dk2>
        <a:srgbClr val="C63527"/>
      </a:dk2>
      <a:lt2>
        <a:srgbClr val="FFFFFF"/>
      </a:lt2>
      <a:accent1>
        <a:srgbClr val="772583"/>
      </a:accent1>
      <a:accent2>
        <a:srgbClr val="EAAA00"/>
      </a:accent2>
      <a:accent3>
        <a:srgbClr val="005EB8"/>
      </a:accent3>
      <a:accent4>
        <a:srgbClr val="7A9A01"/>
      </a:accent4>
      <a:accent5>
        <a:srgbClr val="857874"/>
      </a:accent5>
      <a:accent6>
        <a:srgbClr val="B47E00"/>
      </a:accent6>
      <a:hlink>
        <a:srgbClr val="000000"/>
      </a:hlink>
      <a:folHlink>
        <a:srgbClr val="000000"/>
      </a:folHlink>
    </a:clrScheme>
    <a:fontScheme name="UKÄ">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B723-9F04-4E0D-BA39-A9D4C93C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UKÄ Blank svensk</Template>
  <TotalTime>17</TotalTime>
  <Pages>11</Pages>
  <Words>930</Words>
  <Characters>6315</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Ludvig Ornstein Fredlund</dc:creator>
  <cp:keywords/>
  <dc:description/>
  <cp:lastModifiedBy>Ludvig Ornstein Fredlund</cp:lastModifiedBy>
  <cp:revision>2</cp:revision>
  <cp:lastPrinted>2018-02-05T15:25:00Z</cp:lastPrinted>
  <dcterms:created xsi:type="dcterms:W3CDTF">2019-12-16T11:09:00Z</dcterms:created>
  <dcterms:modified xsi:type="dcterms:W3CDTF">2019-12-16T11:29:00Z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